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61813" w14:textId="24DD2278" w:rsidR="00D64918" w:rsidRDefault="00D64918" w:rsidP="00D64918">
      <w:pPr>
        <w:rPr>
          <w:b/>
          <w:sz w:val="28"/>
          <w:szCs w:val="28"/>
          <w:u w:val="single"/>
        </w:rPr>
      </w:pPr>
      <w:r>
        <w:rPr>
          <w:b/>
          <w:sz w:val="28"/>
          <w:szCs w:val="28"/>
          <w:u w:val="single"/>
        </w:rPr>
        <w:t xml:space="preserve">Appendix </w:t>
      </w:r>
      <w:r w:rsidR="0032783B">
        <w:rPr>
          <w:b/>
          <w:sz w:val="28"/>
          <w:szCs w:val="28"/>
          <w:u w:val="single"/>
        </w:rPr>
        <w:t>1</w:t>
      </w:r>
      <w:r>
        <w:rPr>
          <w:b/>
          <w:sz w:val="28"/>
          <w:szCs w:val="28"/>
          <w:u w:val="single"/>
        </w:rPr>
        <w:t>: The Major Events Fund 23/24 Recommendations</w:t>
      </w:r>
    </w:p>
    <w:p w14:paraId="67D292B8" w14:textId="14538CA4" w:rsidR="00D64918" w:rsidRDefault="00D64918" w:rsidP="00D64918">
      <w:pPr>
        <w:rPr>
          <w:b/>
          <w:sz w:val="28"/>
          <w:szCs w:val="28"/>
          <w:u w:val="single"/>
        </w:rPr>
      </w:pPr>
    </w:p>
    <w:tbl>
      <w:tblPr>
        <w:tblStyle w:val="TableGrid"/>
        <w:tblW w:w="15451" w:type="dxa"/>
        <w:tblInd w:w="-572" w:type="dxa"/>
        <w:tblLook w:val="04A0" w:firstRow="1" w:lastRow="0" w:firstColumn="1" w:lastColumn="0" w:noHBand="0" w:noVBand="1"/>
      </w:tblPr>
      <w:tblGrid>
        <w:gridCol w:w="1993"/>
        <w:gridCol w:w="1819"/>
        <w:gridCol w:w="1105"/>
        <w:gridCol w:w="1443"/>
        <w:gridCol w:w="1534"/>
        <w:gridCol w:w="1632"/>
        <w:gridCol w:w="1883"/>
        <w:gridCol w:w="1812"/>
        <w:gridCol w:w="2230"/>
      </w:tblGrid>
      <w:tr w:rsidR="00336277" w:rsidRPr="00734881" w14:paraId="375C3F84" w14:textId="77777777" w:rsidTr="008B4814">
        <w:tc>
          <w:tcPr>
            <w:tcW w:w="2002" w:type="dxa"/>
            <w:shd w:val="clear" w:color="auto" w:fill="D9D9D9" w:themeFill="background1" w:themeFillShade="D9"/>
          </w:tcPr>
          <w:p w14:paraId="72734962" w14:textId="7B565310" w:rsidR="001B75DD" w:rsidRPr="00734881" w:rsidRDefault="001B75DD" w:rsidP="00D64918">
            <w:pPr>
              <w:rPr>
                <w:b/>
                <w:szCs w:val="24"/>
              </w:rPr>
            </w:pPr>
            <w:r w:rsidRPr="00734881">
              <w:rPr>
                <w:b/>
                <w:szCs w:val="24"/>
              </w:rPr>
              <w:t>Applicant Organisation</w:t>
            </w:r>
          </w:p>
        </w:tc>
        <w:tc>
          <w:tcPr>
            <w:tcW w:w="1819" w:type="dxa"/>
            <w:shd w:val="clear" w:color="auto" w:fill="D9D9D9" w:themeFill="background1" w:themeFillShade="D9"/>
          </w:tcPr>
          <w:p w14:paraId="4BD3388D" w14:textId="097D5331" w:rsidR="001B75DD" w:rsidRPr="00734881" w:rsidRDefault="001B75DD" w:rsidP="00D64918">
            <w:pPr>
              <w:rPr>
                <w:b/>
                <w:szCs w:val="24"/>
              </w:rPr>
            </w:pPr>
            <w:r w:rsidRPr="00734881">
              <w:rPr>
                <w:b/>
                <w:szCs w:val="24"/>
              </w:rPr>
              <w:t>Event</w:t>
            </w:r>
          </w:p>
        </w:tc>
        <w:tc>
          <w:tcPr>
            <w:tcW w:w="1141" w:type="dxa"/>
            <w:shd w:val="clear" w:color="auto" w:fill="D9D9D9" w:themeFill="background1" w:themeFillShade="D9"/>
          </w:tcPr>
          <w:p w14:paraId="012D4E1F" w14:textId="0C0ED81A" w:rsidR="001B75DD" w:rsidRPr="00734881" w:rsidRDefault="001B75DD" w:rsidP="00D64918">
            <w:pPr>
              <w:rPr>
                <w:b/>
                <w:szCs w:val="24"/>
              </w:rPr>
            </w:pPr>
            <w:r w:rsidRPr="00734881">
              <w:rPr>
                <w:b/>
                <w:szCs w:val="24"/>
              </w:rPr>
              <w:t>Total Project Costs £s</w:t>
            </w:r>
          </w:p>
        </w:tc>
        <w:tc>
          <w:tcPr>
            <w:tcW w:w="1229" w:type="dxa"/>
            <w:shd w:val="clear" w:color="auto" w:fill="D9D9D9" w:themeFill="background1" w:themeFillShade="D9"/>
          </w:tcPr>
          <w:p w14:paraId="421AA705" w14:textId="4C4155C4" w:rsidR="001B75DD" w:rsidRPr="00734881" w:rsidRDefault="001B75DD" w:rsidP="00D64918">
            <w:pPr>
              <w:rPr>
                <w:b/>
                <w:szCs w:val="24"/>
              </w:rPr>
            </w:pPr>
            <w:r w:rsidRPr="00734881">
              <w:rPr>
                <w:b/>
                <w:szCs w:val="24"/>
              </w:rPr>
              <w:t xml:space="preserve">Grant Requested </w:t>
            </w:r>
          </w:p>
        </w:tc>
        <w:tc>
          <w:tcPr>
            <w:tcW w:w="1558" w:type="dxa"/>
            <w:shd w:val="clear" w:color="auto" w:fill="D9D9D9" w:themeFill="background1" w:themeFillShade="D9"/>
          </w:tcPr>
          <w:p w14:paraId="138647A8" w14:textId="03D13176" w:rsidR="001B75DD" w:rsidRPr="00734881" w:rsidRDefault="001B75DD" w:rsidP="00D64918">
            <w:pPr>
              <w:rPr>
                <w:b/>
                <w:szCs w:val="24"/>
              </w:rPr>
            </w:pPr>
            <w:r w:rsidRPr="00734881">
              <w:rPr>
                <w:b/>
                <w:szCs w:val="24"/>
              </w:rPr>
              <w:t>Return on Public Sector Investment</w:t>
            </w:r>
          </w:p>
        </w:tc>
        <w:tc>
          <w:tcPr>
            <w:tcW w:w="1665" w:type="dxa"/>
            <w:shd w:val="clear" w:color="auto" w:fill="D9D9D9" w:themeFill="background1" w:themeFillShade="D9"/>
          </w:tcPr>
          <w:p w14:paraId="2177B8FF" w14:textId="64A75E15" w:rsidR="001B75DD" w:rsidRPr="00734881" w:rsidRDefault="001B75DD" w:rsidP="00D64918">
            <w:pPr>
              <w:rPr>
                <w:b/>
                <w:szCs w:val="24"/>
              </w:rPr>
            </w:pPr>
            <w:r w:rsidRPr="00734881">
              <w:rPr>
                <w:b/>
                <w:szCs w:val="24"/>
              </w:rPr>
              <w:t>Sustainable Model for Delivery and Growth?</w:t>
            </w:r>
          </w:p>
        </w:tc>
        <w:tc>
          <w:tcPr>
            <w:tcW w:w="1935" w:type="dxa"/>
            <w:shd w:val="clear" w:color="auto" w:fill="D9D9D9" w:themeFill="background1" w:themeFillShade="D9"/>
          </w:tcPr>
          <w:p w14:paraId="0900D4A0" w14:textId="07524810" w:rsidR="001B75DD" w:rsidRPr="00734881" w:rsidRDefault="001B75DD" w:rsidP="00D64918">
            <w:pPr>
              <w:rPr>
                <w:b/>
                <w:szCs w:val="24"/>
              </w:rPr>
            </w:pPr>
            <w:r w:rsidRPr="00734881">
              <w:rPr>
                <w:b/>
                <w:szCs w:val="24"/>
              </w:rPr>
              <w:t>Grant Necessary for Sustainability of Event?</w:t>
            </w:r>
          </w:p>
        </w:tc>
        <w:tc>
          <w:tcPr>
            <w:tcW w:w="1989" w:type="dxa"/>
            <w:shd w:val="clear" w:color="auto" w:fill="D9D9D9" w:themeFill="background1" w:themeFillShade="D9"/>
          </w:tcPr>
          <w:p w14:paraId="414F89A3" w14:textId="72B5FC8D" w:rsidR="001B75DD" w:rsidRPr="00734881" w:rsidRDefault="001B75DD" w:rsidP="00D64918">
            <w:pPr>
              <w:rPr>
                <w:b/>
                <w:szCs w:val="24"/>
              </w:rPr>
            </w:pPr>
            <w:r w:rsidRPr="00734881">
              <w:rPr>
                <w:b/>
                <w:szCs w:val="24"/>
              </w:rPr>
              <w:t>Public Goods Event?</w:t>
            </w:r>
          </w:p>
        </w:tc>
        <w:tc>
          <w:tcPr>
            <w:tcW w:w="2113" w:type="dxa"/>
            <w:shd w:val="clear" w:color="auto" w:fill="D9D9D9" w:themeFill="background1" w:themeFillShade="D9"/>
          </w:tcPr>
          <w:p w14:paraId="146154BC" w14:textId="77777777" w:rsidR="00336277" w:rsidRPr="00734881" w:rsidRDefault="001B75DD" w:rsidP="00D64918">
            <w:pPr>
              <w:rPr>
                <w:b/>
                <w:szCs w:val="24"/>
              </w:rPr>
            </w:pPr>
            <w:r w:rsidRPr="00734881">
              <w:rPr>
                <w:b/>
                <w:szCs w:val="24"/>
              </w:rPr>
              <w:t>Recommendation</w:t>
            </w:r>
          </w:p>
          <w:p w14:paraId="23601040" w14:textId="10560292" w:rsidR="001B75DD" w:rsidRPr="00734881" w:rsidRDefault="00336277" w:rsidP="00D64918">
            <w:pPr>
              <w:rPr>
                <w:b/>
                <w:szCs w:val="24"/>
              </w:rPr>
            </w:pPr>
            <w:r w:rsidRPr="00734881">
              <w:rPr>
                <w:b/>
                <w:szCs w:val="24"/>
              </w:rPr>
              <w:t>£s</w:t>
            </w:r>
            <w:r w:rsidR="001B75DD" w:rsidRPr="00734881">
              <w:rPr>
                <w:b/>
                <w:szCs w:val="24"/>
              </w:rPr>
              <w:t xml:space="preserve"> </w:t>
            </w:r>
          </w:p>
        </w:tc>
      </w:tr>
      <w:tr w:rsidR="00336277" w14:paraId="4D124392" w14:textId="77777777" w:rsidTr="00336277">
        <w:tc>
          <w:tcPr>
            <w:tcW w:w="2002" w:type="dxa"/>
          </w:tcPr>
          <w:p w14:paraId="68FD83BE" w14:textId="215DBC2C" w:rsidR="001B75DD" w:rsidRPr="008B4814" w:rsidRDefault="001B75DD" w:rsidP="00D64918">
            <w:pPr>
              <w:rPr>
                <w:rFonts w:cs="Arial"/>
                <w:b/>
                <w:sz w:val="22"/>
                <w:szCs w:val="22"/>
              </w:rPr>
            </w:pPr>
            <w:r w:rsidRPr="008B4814">
              <w:rPr>
                <w:rFonts w:cs="Arial"/>
                <w:b/>
                <w:sz w:val="22"/>
                <w:szCs w:val="22"/>
              </w:rPr>
              <w:t xml:space="preserve">Stranraer Development Trust </w:t>
            </w:r>
          </w:p>
        </w:tc>
        <w:tc>
          <w:tcPr>
            <w:tcW w:w="1819" w:type="dxa"/>
          </w:tcPr>
          <w:p w14:paraId="60B3F33A" w14:textId="73DB09C6" w:rsidR="001B75DD" w:rsidRPr="001B75DD" w:rsidRDefault="001B75DD" w:rsidP="00D64918">
            <w:pPr>
              <w:rPr>
                <w:rFonts w:cs="Arial"/>
                <w:bCs/>
                <w:sz w:val="22"/>
                <w:szCs w:val="22"/>
              </w:rPr>
            </w:pPr>
            <w:r>
              <w:rPr>
                <w:rFonts w:cs="Arial"/>
                <w:bCs/>
                <w:sz w:val="22"/>
                <w:szCs w:val="22"/>
              </w:rPr>
              <w:t xml:space="preserve">Stranraer Oyster Festival </w:t>
            </w:r>
          </w:p>
        </w:tc>
        <w:tc>
          <w:tcPr>
            <w:tcW w:w="1141" w:type="dxa"/>
          </w:tcPr>
          <w:p w14:paraId="7286E4CA" w14:textId="5AF5CBDA" w:rsidR="001B75DD" w:rsidRPr="001B75DD" w:rsidRDefault="001B75DD" w:rsidP="00D64918">
            <w:pPr>
              <w:rPr>
                <w:rFonts w:cs="Arial"/>
                <w:bCs/>
                <w:sz w:val="22"/>
                <w:szCs w:val="22"/>
              </w:rPr>
            </w:pPr>
            <w:r>
              <w:rPr>
                <w:rFonts w:cs="Arial"/>
                <w:bCs/>
                <w:sz w:val="22"/>
                <w:szCs w:val="22"/>
              </w:rPr>
              <w:t>183,000</w:t>
            </w:r>
          </w:p>
        </w:tc>
        <w:tc>
          <w:tcPr>
            <w:tcW w:w="1229" w:type="dxa"/>
          </w:tcPr>
          <w:p w14:paraId="3C0408BA" w14:textId="2270DEB8" w:rsidR="001B75DD" w:rsidRPr="001B75DD" w:rsidRDefault="001B75DD" w:rsidP="00D64918">
            <w:pPr>
              <w:rPr>
                <w:rFonts w:cs="Arial"/>
                <w:bCs/>
                <w:sz w:val="22"/>
                <w:szCs w:val="22"/>
              </w:rPr>
            </w:pPr>
            <w:r>
              <w:rPr>
                <w:rFonts w:cs="Arial"/>
                <w:bCs/>
                <w:sz w:val="22"/>
                <w:szCs w:val="22"/>
              </w:rPr>
              <w:t>15,000</w:t>
            </w:r>
          </w:p>
        </w:tc>
        <w:tc>
          <w:tcPr>
            <w:tcW w:w="1558" w:type="dxa"/>
          </w:tcPr>
          <w:p w14:paraId="01CF9E6B" w14:textId="54A096A0" w:rsidR="001B75DD" w:rsidRPr="001B75DD" w:rsidRDefault="001B75DD" w:rsidP="00D64918">
            <w:pPr>
              <w:rPr>
                <w:rFonts w:cs="Arial"/>
                <w:bCs/>
                <w:sz w:val="22"/>
                <w:szCs w:val="22"/>
              </w:rPr>
            </w:pPr>
            <w:r>
              <w:rPr>
                <w:rFonts w:cs="Arial"/>
                <w:bCs/>
                <w:sz w:val="22"/>
                <w:szCs w:val="22"/>
              </w:rPr>
              <w:t>High</w:t>
            </w:r>
          </w:p>
        </w:tc>
        <w:tc>
          <w:tcPr>
            <w:tcW w:w="1665" w:type="dxa"/>
          </w:tcPr>
          <w:p w14:paraId="14FD0FFE" w14:textId="4FF0D31E" w:rsidR="001B75DD" w:rsidRPr="001B75DD" w:rsidRDefault="001B75DD" w:rsidP="00D64918">
            <w:pPr>
              <w:rPr>
                <w:rFonts w:cs="Arial"/>
                <w:bCs/>
                <w:sz w:val="22"/>
                <w:szCs w:val="22"/>
              </w:rPr>
            </w:pPr>
            <w:r>
              <w:rPr>
                <w:rFonts w:cs="Arial"/>
                <w:bCs/>
                <w:sz w:val="22"/>
                <w:szCs w:val="22"/>
              </w:rPr>
              <w:t>Yes</w:t>
            </w:r>
          </w:p>
        </w:tc>
        <w:tc>
          <w:tcPr>
            <w:tcW w:w="1935" w:type="dxa"/>
          </w:tcPr>
          <w:p w14:paraId="4B5B41B1" w14:textId="00325DCA" w:rsidR="001B75DD" w:rsidRPr="001B75DD" w:rsidRDefault="001B75DD" w:rsidP="00D64918">
            <w:pPr>
              <w:rPr>
                <w:rFonts w:cs="Arial"/>
                <w:bCs/>
                <w:sz w:val="22"/>
                <w:szCs w:val="22"/>
              </w:rPr>
            </w:pPr>
            <w:r>
              <w:rPr>
                <w:rFonts w:cs="Arial"/>
                <w:bCs/>
                <w:sz w:val="22"/>
                <w:szCs w:val="22"/>
              </w:rPr>
              <w:t>Yes</w:t>
            </w:r>
          </w:p>
        </w:tc>
        <w:tc>
          <w:tcPr>
            <w:tcW w:w="1989" w:type="dxa"/>
          </w:tcPr>
          <w:p w14:paraId="58B925F5" w14:textId="10F7EE8E" w:rsidR="001B75DD" w:rsidRPr="001B75DD" w:rsidRDefault="001B75DD" w:rsidP="00D64918">
            <w:pPr>
              <w:rPr>
                <w:rFonts w:cs="Arial"/>
                <w:bCs/>
                <w:sz w:val="22"/>
                <w:szCs w:val="22"/>
              </w:rPr>
            </w:pPr>
            <w:r>
              <w:rPr>
                <w:rFonts w:cs="Arial"/>
                <w:bCs/>
                <w:sz w:val="22"/>
                <w:szCs w:val="22"/>
              </w:rPr>
              <w:t>Yes</w:t>
            </w:r>
          </w:p>
        </w:tc>
        <w:tc>
          <w:tcPr>
            <w:tcW w:w="2113" w:type="dxa"/>
          </w:tcPr>
          <w:p w14:paraId="51F20763" w14:textId="4EAD654B" w:rsidR="001B75DD" w:rsidRPr="000E4648" w:rsidRDefault="00336277" w:rsidP="00D64918">
            <w:pPr>
              <w:rPr>
                <w:rFonts w:cs="Arial"/>
                <w:b/>
                <w:sz w:val="22"/>
                <w:szCs w:val="22"/>
              </w:rPr>
            </w:pPr>
            <w:r w:rsidRPr="000E4648">
              <w:rPr>
                <w:rFonts w:cs="Arial"/>
                <w:b/>
                <w:sz w:val="22"/>
                <w:szCs w:val="22"/>
              </w:rPr>
              <w:t>15,000</w:t>
            </w:r>
          </w:p>
        </w:tc>
      </w:tr>
      <w:tr w:rsidR="00336277" w14:paraId="02E6FBC4" w14:textId="77777777" w:rsidTr="00336277">
        <w:tc>
          <w:tcPr>
            <w:tcW w:w="2002" w:type="dxa"/>
          </w:tcPr>
          <w:p w14:paraId="50B71360" w14:textId="4E0EF005" w:rsidR="001B75DD" w:rsidRPr="008B4814" w:rsidRDefault="00336277" w:rsidP="00D64918">
            <w:pPr>
              <w:rPr>
                <w:rFonts w:cs="Arial"/>
                <w:b/>
                <w:sz w:val="22"/>
                <w:szCs w:val="22"/>
              </w:rPr>
            </w:pPr>
            <w:r w:rsidRPr="008B4814">
              <w:rPr>
                <w:rFonts w:cs="Arial"/>
                <w:b/>
                <w:sz w:val="22"/>
                <w:szCs w:val="22"/>
              </w:rPr>
              <w:t>Knockengorroch CIC</w:t>
            </w:r>
          </w:p>
        </w:tc>
        <w:tc>
          <w:tcPr>
            <w:tcW w:w="1819" w:type="dxa"/>
          </w:tcPr>
          <w:p w14:paraId="1409C8B2" w14:textId="77777777" w:rsidR="001B75DD" w:rsidRDefault="00336277" w:rsidP="00D64918">
            <w:pPr>
              <w:rPr>
                <w:rFonts w:cs="Arial"/>
                <w:bCs/>
                <w:sz w:val="22"/>
                <w:szCs w:val="22"/>
              </w:rPr>
            </w:pPr>
            <w:r>
              <w:rPr>
                <w:rFonts w:cs="Arial"/>
                <w:bCs/>
                <w:sz w:val="22"/>
                <w:szCs w:val="22"/>
              </w:rPr>
              <w:t xml:space="preserve">Knockengorroch </w:t>
            </w:r>
          </w:p>
          <w:p w14:paraId="1A6F33D4" w14:textId="61D7FE30" w:rsidR="00336277" w:rsidRPr="001B75DD" w:rsidRDefault="00336277" w:rsidP="00D64918">
            <w:pPr>
              <w:rPr>
                <w:rFonts w:cs="Arial"/>
                <w:bCs/>
                <w:sz w:val="22"/>
                <w:szCs w:val="22"/>
              </w:rPr>
            </w:pPr>
            <w:r>
              <w:rPr>
                <w:rFonts w:cs="Arial"/>
                <w:bCs/>
                <w:sz w:val="22"/>
                <w:szCs w:val="22"/>
              </w:rPr>
              <w:t xml:space="preserve">Festival </w:t>
            </w:r>
          </w:p>
        </w:tc>
        <w:tc>
          <w:tcPr>
            <w:tcW w:w="1141" w:type="dxa"/>
          </w:tcPr>
          <w:p w14:paraId="3723F959" w14:textId="1A86AD20" w:rsidR="001B75DD" w:rsidRPr="001B75DD" w:rsidRDefault="00336277" w:rsidP="00D64918">
            <w:pPr>
              <w:rPr>
                <w:rFonts w:cs="Arial"/>
                <w:bCs/>
                <w:sz w:val="22"/>
                <w:szCs w:val="22"/>
              </w:rPr>
            </w:pPr>
            <w:r>
              <w:rPr>
                <w:rFonts w:cs="Arial"/>
                <w:bCs/>
                <w:sz w:val="22"/>
                <w:szCs w:val="22"/>
              </w:rPr>
              <w:t>292,000</w:t>
            </w:r>
          </w:p>
        </w:tc>
        <w:tc>
          <w:tcPr>
            <w:tcW w:w="1229" w:type="dxa"/>
          </w:tcPr>
          <w:p w14:paraId="7A21A10C" w14:textId="41BF17F9" w:rsidR="001B75DD" w:rsidRPr="001B75DD" w:rsidRDefault="00336277" w:rsidP="00D64918">
            <w:pPr>
              <w:rPr>
                <w:rFonts w:cs="Arial"/>
                <w:bCs/>
                <w:sz w:val="22"/>
                <w:szCs w:val="22"/>
              </w:rPr>
            </w:pPr>
            <w:r>
              <w:rPr>
                <w:rFonts w:cs="Arial"/>
                <w:bCs/>
                <w:sz w:val="22"/>
                <w:szCs w:val="22"/>
              </w:rPr>
              <w:t>12,000</w:t>
            </w:r>
          </w:p>
        </w:tc>
        <w:tc>
          <w:tcPr>
            <w:tcW w:w="1558" w:type="dxa"/>
          </w:tcPr>
          <w:p w14:paraId="772C41C4" w14:textId="6BBA6DFD" w:rsidR="001B75DD" w:rsidRPr="001B75DD" w:rsidRDefault="00336277" w:rsidP="00D64918">
            <w:pPr>
              <w:rPr>
                <w:rFonts w:cs="Arial"/>
                <w:bCs/>
                <w:sz w:val="22"/>
                <w:szCs w:val="22"/>
              </w:rPr>
            </w:pPr>
            <w:r>
              <w:rPr>
                <w:rFonts w:cs="Arial"/>
                <w:bCs/>
                <w:sz w:val="22"/>
                <w:szCs w:val="22"/>
              </w:rPr>
              <w:t>High</w:t>
            </w:r>
          </w:p>
        </w:tc>
        <w:tc>
          <w:tcPr>
            <w:tcW w:w="1665" w:type="dxa"/>
          </w:tcPr>
          <w:p w14:paraId="77E3F882" w14:textId="3C87D26F" w:rsidR="001B75DD" w:rsidRPr="001B75DD" w:rsidRDefault="00336277" w:rsidP="00D64918">
            <w:pPr>
              <w:rPr>
                <w:rFonts w:cs="Arial"/>
                <w:bCs/>
                <w:sz w:val="22"/>
                <w:szCs w:val="22"/>
              </w:rPr>
            </w:pPr>
            <w:r>
              <w:rPr>
                <w:rFonts w:cs="Arial"/>
                <w:bCs/>
                <w:sz w:val="22"/>
                <w:szCs w:val="22"/>
              </w:rPr>
              <w:t>Yes</w:t>
            </w:r>
          </w:p>
        </w:tc>
        <w:tc>
          <w:tcPr>
            <w:tcW w:w="1935" w:type="dxa"/>
          </w:tcPr>
          <w:p w14:paraId="7FC17A40" w14:textId="4E695BBE" w:rsidR="001B75DD" w:rsidRPr="001B75DD" w:rsidRDefault="00336277" w:rsidP="00D64918">
            <w:pPr>
              <w:rPr>
                <w:rFonts w:cs="Arial"/>
                <w:bCs/>
                <w:sz w:val="22"/>
                <w:szCs w:val="22"/>
              </w:rPr>
            </w:pPr>
            <w:r>
              <w:rPr>
                <w:rFonts w:cs="Arial"/>
                <w:bCs/>
                <w:sz w:val="22"/>
                <w:szCs w:val="22"/>
              </w:rPr>
              <w:t>No</w:t>
            </w:r>
          </w:p>
        </w:tc>
        <w:tc>
          <w:tcPr>
            <w:tcW w:w="1989" w:type="dxa"/>
          </w:tcPr>
          <w:p w14:paraId="775368EC" w14:textId="7D95E3E3" w:rsidR="001B75DD" w:rsidRPr="001B75DD" w:rsidRDefault="00336277" w:rsidP="00D64918">
            <w:pPr>
              <w:rPr>
                <w:rFonts w:cs="Arial"/>
                <w:bCs/>
                <w:sz w:val="22"/>
                <w:szCs w:val="22"/>
              </w:rPr>
            </w:pPr>
            <w:r>
              <w:rPr>
                <w:rFonts w:cs="Arial"/>
                <w:bCs/>
                <w:sz w:val="22"/>
                <w:szCs w:val="22"/>
              </w:rPr>
              <w:t xml:space="preserve">No, but generates positive outcomes for rural communities </w:t>
            </w:r>
          </w:p>
        </w:tc>
        <w:tc>
          <w:tcPr>
            <w:tcW w:w="2113" w:type="dxa"/>
          </w:tcPr>
          <w:p w14:paraId="55ED1261" w14:textId="42E472A8" w:rsidR="001B75DD" w:rsidRPr="000E4648" w:rsidRDefault="00336277" w:rsidP="00D64918">
            <w:pPr>
              <w:rPr>
                <w:rFonts w:cs="Arial"/>
                <w:b/>
                <w:sz w:val="22"/>
                <w:szCs w:val="22"/>
              </w:rPr>
            </w:pPr>
            <w:r w:rsidRPr="000E4648">
              <w:rPr>
                <w:rFonts w:cs="Arial"/>
                <w:b/>
                <w:sz w:val="22"/>
                <w:szCs w:val="22"/>
              </w:rPr>
              <w:t>6,000</w:t>
            </w:r>
          </w:p>
        </w:tc>
      </w:tr>
      <w:tr w:rsidR="00336277" w14:paraId="4407A1A8" w14:textId="77777777" w:rsidTr="00336277">
        <w:tc>
          <w:tcPr>
            <w:tcW w:w="2002" w:type="dxa"/>
          </w:tcPr>
          <w:p w14:paraId="72555096" w14:textId="3F8A70BA" w:rsidR="001B75DD" w:rsidRPr="008B4814" w:rsidRDefault="00336277" w:rsidP="00D64918">
            <w:pPr>
              <w:rPr>
                <w:rFonts w:cs="Arial"/>
                <w:b/>
                <w:sz w:val="22"/>
                <w:szCs w:val="22"/>
              </w:rPr>
            </w:pPr>
            <w:r w:rsidRPr="008B4814">
              <w:rPr>
                <w:rFonts w:cs="Arial"/>
                <w:b/>
                <w:sz w:val="22"/>
                <w:szCs w:val="22"/>
              </w:rPr>
              <w:t>National Vintage Tractor Run Committee</w:t>
            </w:r>
          </w:p>
        </w:tc>
        <w:tc>
          <w:tcPr>
            <w:tcW w:w="1819" w:type="dxa"/>
          </w:tcPr>
          <w:p w14:paraId="4E018826" w14:textId="11635CA3" w:rsidR="001B75DD" w:rsidRPr="001B75DD" w:rsidRDefault="00336277" w:rsidP="00D64918">
            <w:pPr>
              <w:rPr>
                <w:rFonts w:cs="Arial"/>
                <w:bCs/>
                <w:sz w:val="22"/>
                <w:szCs w:val="22"/>
              </w:rPr>
            </w:pPr>
            <w:r>
              <w:rPr>
                <w:rFonts w:cs="Arial"/>
                <w:bCs/>
                <w:sz w:val="22"/>
                <w:szCs w:val="22"/>
              </w:rPr>
              <w:t>UK National Vintage Tractor Run 2023</w:t>
            </w:r>
          </w:p>
        </w:tc>
        <w:tc>
          <w:tcPr>
            <w:tcW w:w="1141" w:type="dxa"/>
          </w:tcPr>
          <w:p w14:paraId="2BD0FBBD" w14:textId="3042BD39" w:rsidR="001B75DD" w:rsidRPr="001B75DD" w:rsidRDefault="00336277" w:rsidP="00D64918">
            <w:pPr>
              <w:rPr>
                <w:rFonts w:cs="Arial"/>
                <w:bCs/>
                <w:sz w:val="22"/>
                <w:szCs w:val="22"/>
              </w:rPr>
            </w:pPr>
            <w:r>
              <w:rPr>
                <w:rFonts w:cs="Arial"/>
                <w:bCs/>
                <w:sz w:val="22"/>
                <w:szCs w:val="22"/>
              </w:rPr>
              <w:t>32, 487</w:t>
            </w:r>
          </w:p>
        </w:tc>
        <w:tc>
          <w:tcPr>
            <w:tcW w:w="1229" w:type="dxa"/>
          </w:tcPr>
          <w:p w14:paraId="0B5644A6" w14:textId="49EA75CE" w:rsidR="001B75DD" w:rsidRPr="001B75DD" w:rsidRDefault="00336277" w:rsidP="00D64918">
            <w:pPr>
              <w:rPr>
                <w:rFonts w:cs="Arial"/>
                <w:bCs/>
                <w:sz w:val="22"/>
                <w:szCs w:val="22"/>
              </w:rPr>
            </w:pPr>
            <w:r>
              <w:rPr>
                <w:rFonts w:cs="Arial"/>
                <w:bCs/>
                <w:sz w:val="22"/>
                <w:szCs w:val="22"/>
              </w:rPr>
              <w:t>10,615</w:t>
            </w:r>
          </w:p>
        </w:tc>
        <w:tc>
          <w:tcPr>
            <w:tcW w:w="1558" w:type="dxa"/>
          </w:tcPr>
          <w:p w14:paraId="0794569F" w14:textId="1EFE7301" w:rsidR="001B75DD" w:rsidRPr="001B75DD" w:rsidRDefault="00336277" w:rsidP="00D64918">
            <w:pPr>
              <w:rPr>
                <w:rFonts w:cs="Arial"/>
                <w:bCs/>
                <w:sz w:val="22"/>
                <w:szCs w:val="22"/>
              </w:rPr>
            </w:pPr>
            <w:r>
              <w:rPr>
                <w:rFonts w:cs="Arial"/>
                <w:bCs/>
                <w:sz w:val="22"/>
                <w:szCs w:val="22"/>
              </w:rPr>
              <w:t>High</w:t>
            </w:r>
          </w:p>
        </w:tc>
        <w:tc>
          <w:tcPr>
            <w:tcW w:w="1665" w:type="dxa"/>
          </w:tcPr>
          <w:p w14:paraId="60CBBBB8" w14:textId="32F9594B" w:rsidR="001B75DD" w:rsidRPr="001B75DD" w:rsidRDefault="00336277" w:rsidP="00D64918">
            <w:pPr>
              <w:rPr>
                <w:rFonts w:cs="Arial"/>
                <w:bCs/>
                <w:sz w:val="22"/>
                <w:szCs w:val="22"/>
              </w:rPr>
            </w:pPr>
            <w:r>
              <w:rPr>
                <w:rFonts w:cs="Arial"/>
                <w:bCs/>
                <w:sz w:val="22"/>
                <w:szCs w:val="22"/>
              </w:rPr>
              <w:t>Yes</w:t>
            </w:r>
          </w:p>
        </w:tc>
        <w:tc>
          <w:tcPr>
            <w:tcW w:w="1935" w:type="dxa"/>
          </w:tcPr>
          <w:p w14:paraId="02ED7743" w14:textId="4F3409E5" w:rsidR="001B75DD" w:rsidRPr="001B75DD" w:rsidRDefault="00336277" w:rsidP="00D64918">
            <w:pPr>
              <w:rPr>
                <w:rFonts w:cs="Arial"/>
                <w:bCs/>
                <w:sz w:val="22"/>
                <w:szCs w:val="22"/>
              </w:rPr>
            </w:pPr>
            <w:r>
              <w:rPr>
                <w:rFonts w:cs="Arial"/>
                <w:bCs/>
                <w:sz w:val="22"/>
                <w:szCs w:val="22"/>
              </w:rPr>
              <w:t>Yes</w:t>
            </w:r>
          </w:p>
        </w:tc>
        <w:tc>
          <w:tcPr>
            <w:tcW w:w="1989" w:type="dxa"/>
          </w:tcPr>
          <w:p w14:paraId="36AAF40B" w14:textId="33D6FEDF" w:rsidR="001B75DD" w:rsidRPr="001B75DD" w:rsidRDefault="00336277" w:rsidP="00D64918">
            <w:pPr>
              <w:rPr>
                <w:rFonts w:cs="Arial"/>
                <w:bCs/>
                <w:sz w:val="22"/>
                <w:szCs w:val="22"/>
              </w:rPr>
            </w:pPr>
            <w:r>
              <w:rPr>
                <w:rFonts w:cs="Arial"/>
                <w:bCs/>
                <w:sz w:val="22"/>
                <w:szCs w:val="22"/>
              </w:rPr>
              <w:t>Yes</w:t>
            </w:r>
          </w:p>
        </w:tc>
        <w:tc>
          <w:tcPr>
            <w:tcW w:w="2113" w:type="dxa"/>
          </w:tcPr>
          <w:p w14:paraId="57611FA3" w14:textId="6C7FF76A" w:rsidR="001B75DD" w:rsidRPr="000E4648" w:rsidRDefault="00336277" w:rsidP="00D64918">
            <w:pPr>
              <w:rPr>
                <w:rFonts w:cs="Arial"/>
                <w:b/>
                <w:sz w:val="22"/>
                <w:szCs w:val="22"/>
              </w:rPr>
            </w:pPr>
            <w:r w:rsidRPr="000E4648">
              <w:rPr>
                <w:rFonts w:cs="Arial"/>
                <w:b/>
                <w:sz w:val="22"/>
                <w:szCs w:val="22"/>
              </w:rPr>
              <w:t>6,000</w:t>
            </w:r>
          </w:p>
        </w:tc>
      </w:tr>
      <w:tr w:rsidR="00336277" w14:paraId="09F40339" w14:textId="77777777" w:rsidTr="00336277">
        <w:tc>
          <w:tcPr>
            <w:tcW w:w="2002" w:type="dxa"/>
          </w:tcPr>
          <w:p w14:paraId="73D18404" w14:textId="19E608A7" w:rsidR="001B75DD" w:rsidRPr="008B4814" w:rsidRDefault="00336277" w:rsidP="00D64918">
            <w:pPr>
              <w:rPr>
                <w:rFonts w:cs="Arial"/>
                <w:b/>
                <w:sz w:val="22"/>
                <w:szCs w:val="22"/>
              </w:rPr>
            </w:pPr>
            <w:r w:rsidRPr="008B4814">
              <w:rPr>
                <w:rFonts w:cs="Arial"/>
                <w:b/>
                <w:sz w:val="22"/>
                <w:szCs w:val="22"/>
              </w:rPr>
              <w:t>RED</w:t>
            </w:r>
            <w:r w:rsidR="00D22803">
              <w:rPr>
                <w:rFonts w:cs="Arial"/>
                <w:b/>
                <w:sz w:val="22"/>
                <w:szCs w:val="22"/>
              </w:rPr>
              <w:t>:</w:t>
            </w:r>
            <w:r w:rsidRPr="008B4814">
              <w:rPr>
                <w:rFonts w:cs="Arial"/>
                <w:b/>
                <w:sz w:val="22"/>
                <w:szCs w:val="22"/>
              </w:rPr>
              <w:t>ON</w:t>
            </w:r>
          </w:p>
        </w:tc>
        <w:tc>
          <w:tcPr>
            <w:tcW w:w="1819" w:type="dxa"/>
          </w:tcPr>
          <w:p w14:paraId="47C2936D" w14:textId="7B6891ED" w:rsidR="001B75DD" w:rsidRPr="001B75DD" w:rsidRDefault="00336277" w:rsidP="00D64918">
            <w:pPr>
              <w:rPr>
                <w:rFonts w:cs="Arial"/>
                <w:bCs/>
                <w:sz w:val="22"/>
                <w:szCs w:val="22"/>
              </w:rPr>
            </w:pPr>
            <w:r>
              <w:rPr>
                <w:rFonts w:cs="Arial"/>
                <w:bCs/>
                <w:sz w:val="22"/>
                <w:szCs w:val="22"/>
              </w:rPr>
              <w:t xml:space="preserve">Raiders Gravel Festival </w:t>
            </w:r>
          </w:p>
        </w:tc>
        <w:tc>
          <w:tcPr>
            <w:tcW w:w="1141" w:type="dxa"/>
          </w:tcPr>
          <w:p w14:paraId="0E9E8DC0" w14:textId="3F92C436" w:rsidR="001B75DD" w:rsidRPr="001B75DD" w:rsidRDefault="00336277" w:rsidP="00D64918">
            <w:pPr>
              <w:rPr>
                <w:rFonts w:cs="Arial"/>
                <w:bCs/>
                <w:sz w:val="22"/>
                <w:szCs w:val="22"/>
              </w:rPr>
            </w:pPr>
            <w:r>
              <w:rPr>
                <w:rFonts w:cs="Arial"/>
                <w:bCs/>
                <w:sz w:val="22"/>
                <w:szCs w:val="22"/>
              </w:rPr>
              <w:t>114,000</w:t>
            </w:r>
          </w:p>
        </w:tc>
        <w:tc>
          <w:tcPr>
            <w:tcW w:w="1229" w:type="dxa"/>
          </w:tcPr>
          <w:p w14:paraId="73B0A75C" w14:textId="36029273" w:rsidR="001B75DD" w:rsidRPr="001B75DD" w:rsidRDefault="00336277" w:rsidP="00D64918">
            <w:pPr>
              <w:rPr>
                <w:rFonts w:cs="Arial"/>
                <w:bCs/>
                <w:sz w:val="22"/>
                <w:szCs w:val="22"/>
              </w:rPr>
            </w:pPr>
            <w:r>
              <w:rPr>
                <w:rFonts w:cs="Arial"/>
                <w:bCs/>
                <w:sz w:val="22"/>
                <w:szCs w:val="22"/>
              </w:rPr>
              <w:t>15,000</w:t>
            </w:r>
          </w:p>
        </w:tc>
        <w:tc>
          <w:tcPr>
            <w:tcW w:w="1558" w:type="dxa"/>
          </w:tcPr>
          <w:p w14:paraId="5B115F7E" w14:textId="111DF8E0" w:rsidR="001B75DD" w:rsidRPr="001B75DD" w:rsidRDefault="00336277" w:rsidP="00D64918">
            <w:pPr>
              <w:rPr>
                <w:rFonts w:cs="Arial"/>
                <w:bCs/>
                <w:sz w:val="22"/>
                <w:szCs w:val="22"/>
              </w:rPr>
            </w:pPr>
            <w:r>
              <w:rPr>
                <w:rFonts w:cs="Arial"/>
                <w:bCs/>
                <w:sz w:val="22"/>
                <w:szCs w:val="22"/>
              </w:rPr>
              <w:t xml:space="preserve">Moderate </w:t>
            </w:r>
          </w:p>
        </w:tc>
        <w:tc>
          <w:tcPr>
            <w:tcW w:w="1665" w:type="dxa"/>
          </w:tcPr>
          <w:p w14:paraId="44895457" w14:textId="35C4FFA9" w:rsidR="001B75DD" w:rsidRPr="001B75DD" w:rsidRDefault="00336277" w:rsidP="00D64918">
            <w:pPr>
              <w:rPr>
                <w:rFonts w:cs="Arial"/>
                <w:bCs/>
                <w:sz w:val="22"/>
                <w:szCs w:val="22"/>
              </w:rPr>
            </w:pPr>
            <w:r>
              <w:rPr>
                <w:rFonts w:cs="Arial"/>
                <w:bCs/>
                <w:sz w:val="22"/>
                <w:szCs w:val="22"/>
              </w:rPr>
              <w:t>Yes</w:t>
            </w:r>
          </w:p>
        </w:tc>
        <w:tc>
          <w:tcPr>
            <w:tcW w:w="1935" w:type="dxa"/>
          </w:tcPr>
          <w:p w14:paraId="63757933" w14:textId="107A6CF4" w:rsidR="001B75DD" w:rsidRPr="001B75DD" w:rsidRDefault="00336277" w:rsidP="00D64918">
            <w:pPr>
              <w:rPr>
                <w:rFonts w:cs="Arial"/>
                <w:bCs/>
                <w:sz w:val="22"/>
                <w:szCs w:val="22"/>
              </w:rPr>
            </w:pPr>
            <w:r>
              <w:rPr>
                <w:rFonts w:cs="Arial"/>
                <w:bCs/>
                <w:sz w:val="22"/>
                <w:szCs w:val="22"/>
              </w:rPr>
              <w:t>Yes</w:t>
            </w:r>
          </w:p>
        </w:tc>
        <w:tc>
          <w:tcPr>
            <w:tcW w:w="1989" w:type="dxa"/>
          </w:tcPr>
          <w:p w14:paraId="199FF779" w14:textId="59EEBC59" w:rsidR="001B75DD" w:rsidRPr="001B75DD" w:rsidRDefault="00336277" w:rsidP="00D64918">
            <w:pPr>
              <w:rPr>
                <w:rFonts w:cs="Arial"/>
                <w:bCs/>
                <w:sz w:val="22"/>
                <w:szCs w:val="22"/>
              </w:rPr>
            </w:pPr>
            <w:r>
              <w:rPr>
                <w:rFonts w:cs="Arial"/>
                <w:bCs/>
                <w:sz w:val="22"/>
                <w:szCs w:val="22"/>
              </w:rPr>
              <w:t xml:space="preserve">No, but organisers have built in public goods elements </w:t>
            </w:r>
          </w:p>
        </w:tc>
        <w:tc>
          <w:tcPr>
            <w:tcW w:w="2113" w:type="dxa"/>
          </w:tcPr>
          <w:p w14:paraId="28E590E2" w14:textId="2B856E3E" w:rsidR="001B75DD" w:rsidRPr="000E4648" w:rsidRDefault="00336277" w:rsidP="00D64918">
            <w:pPr>
              <w:rPr>
                <w:rFonts w:cs="Arial"/>
                <w:b/>
                <w:sz w:val="22"/>
                <w:szCs w:val="22"/>
              </w:rPr>
            </w:pPr>
            <w:r w:rsidRPr="000E4648">
              <w:rPr>
                <w:rFonts w:cs="Arial"/>
                <w:b/>
                <w:sz w:val="22"/>
                <w:szCs w:val="22"/>
              </w:rPr>
              <w:t xml:space="preserve">5000 </w:t>
            </w:r>
          </w:p>
        </w:tc>
      </w:tr>
      <w:tr w:rsidR="00336277" w14:paraId="2D9CD4CB" w14:textId="77777777" w:rsidTr="00336277">
        <w:tc>
          <w:tcPr>
            <w:tcW w:w="2002" w:type="dxa"/>
          </w:tcPr>
          <w:p w14:paraId="712C625E" w14:textId="38984AFE" w:rsidR="001B75DD" w:rsidRPr="008B4814" w:rsidRDefault="00336277" w:rsidP="00D64918">
            <w:pPr>
              <w:rPr>
                <w:rFonts w:cs="Arial"/>
                <w:b/>
                <w:sz w:val="22"/>
                <w:szCs w:val="22"/>
              </w:rPr>
            </w:pPr>
            <w:r w:rsidRPr="008B4814">
              <w:rPr>
                <w:rFonts w:cs="Arial"/>
                <w:b/>
                <w:sz w:val="22"/>
                <w:szCs w:val="22"/>
              </w:rPr>
              <w:t xml:space="preserve">RED:ON </w:t>
            </w:r>
          </w:p>
        </w:tc>
        <w:tc>
          <w:tcPr>
            <w:tcW w:w="1819" w:type="dxa"/>
          </w:tcPr>
          <w:p w14:paraId="4EC6A6FC" w14:textId="26D4983D" w:rsidR="001B75DD" w:rsidRPr="001B75DD" w:rsidRDefault="00336277" w:rsidP="00D64918">
            <w:pPr>
              <w:rPr>
                <w:rFonts w:cs="Arial"/>
                <w:bCs/>
                <w:sz w:val="22"/>
                <w:szCs w:val="22"/>
              </w:rPr>
            </w:pPr>
            <w:r>
              <w:rPr>
                <w:rFonts w:cs="Arial"/>
                <w:bCs/>
                <w:sz w:val="22"/>
                <w:szCs w:val="22"/>
              </w:rPr>
              <w:t>The Gralloch UCI World Series 2023</w:t>
            </w:r>
          </w:p>
        </w:tc>
        <w:tc>
          <w:tcPr>
            <w:tcW w:w="1141" w:type="dxa"/>
          </w:tcPr>
          <w:p w14:paraId="3600EEAF" w14:textId="7F893036" w:rsidR="001B75DD" w:rsidRPr="001B75DD" w:rsidRDefault="00336277" w:rsidP="00D64918">
            <w:pPr>
              <w:rPr>
                <w:rFonts w:cs="Arial"/>
                <w:bCs/>
                <w:sz w:val="22"/>
                <w:szCs w:val="22"/>
              </w:rPr>
            </w:pPr>
            <w:r>
              <w:rPr>
                <w:rFonts w:cs="Arial"/>
                <w:bCs/>
                <w:sz w:val="22"/>
                <w:szCs w:val="22"/>
              </w:rPr>
              <w:t>79,375</w:t>
            </w:r>
          </w:p>
        </w:tc>
        <w:tc>
          <w:tcPr>
            <w:tcW w:w="1229" w:type="dxa"/>
          </w:tcPr>
          <w:p w14:paraId="5CD180F2" w14:textId="50B71613" w:rsidR="001B75DD" w:rsidRPr="001B75DD" w:rsidRDefault="00336277" w:rsidP="00D64918">
            <w:pPr>
              <w:rPr>
                <w:rFonts w:cs="Arial"/>
                <w:bCs/>
                <w:sz w:val="22"/>
                <w:szCs w:val="22"/>
              </w:rPr>
            </w:pPr>
            <w:r>
              <w:rPr>
                <w:rFonts w:cs="Arial"/>
                <w:bCs/>
                <w:sz w:val="22"/>
                <w:szCs w:val="22"/>
              </w:rPr>
              <w:t>15,000</w:t>
            </w:r>
          </w:p>
        </w:tc>
        <w:tc>
          <w:tcPr>
            <w:tcW w:w="1558" w:type="dxa"/>
          </w:tcPr>
          <w:p w14:paraId="6C4CA7CB" w14:textId="6FA2FC0A" w:rsidR="001B75DD" w:rsidRPr="001B75DD" w:rsidRDefault="00336277" w:rsidP="00D64918">
            <w:pPr>
              <w:rPr>
                <w:rFonts w:cs="Arial"/>
                <w:bCs/>
                <w:sz w:val="22"/>
                <w:szCs w:val="22"/>
              </w:rPr>
            </w:pPr>
            <w:r>
              <w:rPr>
                <w:rFonts w:cs="Arial"/>
                <w:bCs/>
                <w:sz w:val="22"/>
                <w:szCs w:val="22"/>
              </w:rPr>
              <w:t>Moderate</w:t>
            </w:r>
          </w:p>
        </w:tc>
        <w:tc>
          <w:tcPr>
            <w:tcW w:w="1665" w:type="dxa"/>
          </w:tcPr>
          <w:p w14:paraId="53CDF574" w14:textId="2476A58B" w:rsidR="001B75DD" w:rsidRPr="001B75DD" w:rsidRDefault="00336277" w:rsidP="00D64918">
            <w:pPr>
              <w:rPr>
                <w:rFonts w:cs="Arial"/>
                <w:bCs/>
                <w:sz w:val="22"/>
                <w:szCs w:val="22"/>
              </w:rPr>
            </w:pPr>
            <w:r>
              <w:rPr>
                <w:rFonts w:cs="Arial"/>
                <w:bCs/>
                <w:sz w:val="22"/>
                <w:szCs w:val="22"/>
              </w:rPr>
              <w:t>Yes</w:t>
            </w:r>
          </w:p>
        </w:tc>
        <w:tc>
          <w:tcPr>
            <w:tcW w:w="1935" w:type="dxa"/>
          </w:tcPr>
          <w:p w14:paraId="1F4E53C3" w14:textId="39F28768" w:rsidR="001B75DD" w:rsidRPr="001B75DD" w:rsidRDefault="00336277" w:rsidP="00D64918">
            <w:pPr>
              <w:rPr>
                <w:rFonts w:cs="Arial"/>
                <w:bCs/>
                <w:sz w:val="22"/>
                <w:szCs w:val="22"/>
              </w:rPr>
            </w:pPr>
            <w:r>
              <w:rPr>
                <w:rFonts w:cs="Arial"/>
                <w:bCs/>
                <w:sz w:val="22"/>
                <w:szCs w:val="22"/>
              </w:rPr>
              <w:t>Yes</w:t>
            </w:r>
          </w:p>
        </w:tc>
        <w:tc>
          <w:tcPr>
            <w:tcW w:w="1989" w:type="dxa"/>
          </w:tcPr>
          <w:p w14:paraId="072A7BB7" w14:textId="70C8316D" w:rsidR="001B75DD" w:rsidRPr="001B75DD" w:rsidRDefault="00336277" w:rsidP="00D64918">
            <w:pPr>
              <w:rPr>
                <w:rFonts w:cs="Arial"/>
                <w:bCs/>
                <w:sz w:val="22"/>
                <w:szCs w:val="22"/>
              </w:rPr>
            </w:pPr>
            <w:r>
              <w:rPr>
                <w:rFonts w:cs="Arial"/>
                <w:bCs/>
                <w:sz w:val="22"/>
                <w:szCs w:val="22"/>
              </w:rPr>
              <w:t>No</w:t>
            </w:r>
          </w:p>
        </w:tc>
        <w:tc>
          <w:tcPr>
            <w:tcW w:w="2113" w:type="dxa"/>
          </w:tcPr>
          <w:p w14:paraId="03D8C226" w14:textId="0F067AF4" w:rsidR="001B75DD" w:rsidRPr="000E4648" w:rsidRDefault="00336277" w:rsidP="00D64918">
            <w:pPr>
              <w:rPr>
                <w:rFonts w:cs="Arial"/>
                <w:b/>
                <w:sz w:val="22"/>
                <w:szCs w:val="22"/>
              </w:rPr>
            </w:pPr>
            <w:r w:rsidRPr="000E4648">
              <w:rPr>
                <w:rFonts w:cs="Arial"/>
                <w:b/>
                <w:sz w:val="22"/>
                <w:szCs w:val="22"/>
              </w:rPr>
              <w:t xml:space="preserve">8,000 </w:t>
            </w:r>
            <w:r w:rsidRPr="000E4648">
              <w:rPr>
                <w:rFonts w:cs="Arial"/>
                <w:bCs/>
                <w:sz w:val="22"/>
                <w:szCs w:val="22"/>
              </w:rPr>
              <w:t xml:space="preserve">award with </w:t>
            </w:r>
            <w:r w:rsidRPr="000E4648">
              <w:rPr>
                <w:rFonts w:cs="Arial"/>
                <w:b/>
                <w:sz w:val="22"/>
                <w:szCs w:val="22"/>
              </w:rPr>
              <w:t xml:space="preserve">3000 </w:t>
            </w:r>
            <w:r w:rsidRPr="000E4648">
              <w:rPr>
                <w:rFonts w:cs="Arial"/>
                <w:bCs/>
                <w:sz w:val="22"/>
                <w:szCs w:val="22"/>
              </w:rPr>
              <w:t>additional grant if 500 cyclists compete in the event</w:t>
            </w:r>
            <w:r w:rsidRPr="000E4648">
              <w:rPr>
                <w:rFonts w:cs="Arial"/>
                <w:b/>
                <w:sz w:val="22"/>
                <w:szCs w:val="22"/>
              </w:rPr>
              <w:t xml:space="preserve"> </w:t>
            </w:r>
          </w:p>
        </w:tc>
      </w:tr>
      <w:tr w:rsidR="00336277" w14:paraId="2D065E24" w14:textId="77777777" w:rsidTr="00336277">
        <w:tc>
          <w:tcPr>
            <w:tcW w:w="2002" w:type="dxa"/>
          </w:tcPr>
          <w:p w14:paraId="749C30EE" w14:textId="51C0C65C" w:rsidR="001B75DD" w:rsidRPr="008B4814" w:rsidRDefault="00336277" w:rsidP="00D64918">
            <w:pPr>
              <w:rPr>
                <w:rFonts w:cs="Arial"/>
                <w:b/>
                <w:sz w:val="22"/>
                <w:szCs w:val="22"/>
              </w:rPr>
            </w:pPr>
            <w:r w:rsidRPr="008B4814">
              <w:rPr>
                <w:rFonts w:cs="Arial"/>
                <w:b/>
                <w:sz w:val="22"/>
                <w:szCs w:val="22"/>
              </w:rPr>
              <w:t xml:space="preserve">Stranraer and Rhins Agricultural Society </w:t>
            </w:r>
          </w:p>
        </w:tc>
        <w:tc>
          <w:tcPr>
            <w:tcW w:w="1819" w:type="dxa"/>
          </w:tcPr>
          <w:p w14:paraId="270E1BB7" w14:textId="2AA32FFD" w:rsidR="001B75DD" w:rsidRPr="001B75DD" w:rsidRDefault="00336277" w:rsidP="00D64918">
            <w:pPr>
              <w:rPr>
                <w:rFonts w:cs="Arial"/>
                <w:bCs/>
                <w:sz w:val="22"/>
                <w:szCs w:val="22"/>
              </w:rPr>
            </w:pPr>
            <w:r>
              <w:rPr>
                <w:rFonts w:cs="Arial"/>
                <w:bCs/>
                <w:sz w:val="22"/>
                <w:szCs w:val="22"/>
              </w:rPr>
              <w:t>Stranraer Show</w:t>
            </w:r>
          </w:p>
        </w:tc>
        <w:tc>
          <w:tcPr>
            <w:tcW w:w="1141" w:type="dxa"/>
          </w:tcPr>
          <w:p w14:paraId="6349FBB1" w14:textId="1FEA64AB" w:rsidR="001B75DD" w:rsidRPr="001B75DD" w:rsidRDefault="00336277" w:rsidP="00D64918">
            <w:pPr>
              <w:rPr>
                <w:rFonts w:cs="Arial"/>
                <w:bCs/>
                <w:sz w:val="22"/>
                <w:szCs w:val="22"/>
              </w:rPr>
            </w:pPr>
            <w:r>
              <w:rPr>
                <w:rFonts w:cs="Arial"/>
                <w:bCs/>
                <w:sz w:val="22"/>
                <w:szCs w:val="22"/>
              </w:rPr>
              <w:t>60,060</w:t>
            </w:r>
          </w:p>
        </w:tc>
        <w:tc>
          <w:tcPr>
            <w:tcW w:w="1229" w:type="dxa"/>
          </w:tcPr>
          <w:p w14:paraId="2849A8B1" w14:textId="5CC59C67" w:rsidR="001B75DD" w:rsidRPr="001B75DD" w:rsidRDefault="00336277" w:rsidP="00D64918">
            <w:pPr>
              <w:rPr>
                <w:rFonts w:cs="Arial"/>
                <w:bCs/>
                <w:sz w:val="22"/>
                <w:szCs w:val="22"/>
              </w:rPr>
            </w:pPr>
            <w:r>
              <w:rPr>
                <w:rFonts w:cs="Arial"/>
                <w:bCs/>
                <w:sz w:val="22"/>
                <w:szCs w:val="22"/>
              </w:rPr>
              <w:t>13,860</w:t>
            </w:r>
          </w:p>
        </w:tc>
        <w:tc>
          <w:tcPr>
            <w:tcW w:w="1558" w:type="dxa"/>
          </w:tcPr>
          <w:p w14:paraId="2CD95DA7" w14:textId="72337F41" w:rsidR="001B75DD" w:rsidRPr="001B75DD" w:rsidRDefault="00336277" w:rsidP="00D64918">
            <w:pPr>
              <w:rPr>
                <w:rFonts w:cs="Arial"/>
                <w:bCs/>
                <w:sz w:val="22"/>
                <w:szCs w:val="22"/>
              </w:rPr>
            </w:pPr>
            <w:r>
              <w:rPr>
                <w:rFonts w:cs="Arial"/>
                <w:bCs/>
                <w:sz w:val="22"/>
                <w:szCs w:val="22"/>
              </w:rPr>
              <w:t>Low</w:t>
            </w:r>
          </w:p>
        </w:tc>
        <w:tc>
          <w:tcPr>
            <w:tcW w:w="1665" w:type="dxa"/>
          </w:tcPr>
          <w:p w14:paraId="29EA90DB" w14:textId="14D986BC" w:rsidR="001B75DD" w:rsidRPr="001B75DD" w:rsidRDefault="00336277" w:rsidP="00D64918">
            <w:pPr>
              <w:rPr>
                <w:rFonts w:cs="Arial"/>
                <w:bCs/>
                <w:sz w:val="22"/>
                <w:szCs w:val="22"/>
              </w:rPr>
            </w:pPr>
            <w:r>
              <w:rPr>
                <w:rFonts w:cs="Arial"/>
                <w:bCs/>
                <w:sz w:val="22"/>
                <w:szCs w:val="22"/>
              </w:rPr>
              <w:t>Yes</w:t>
            </w:r>
          </w:p>
        </w:tc>
        <w:tc>
          <w:tcPr>
            <w:tcW w:w="1935" w:type="dxa"/>
          </w:tcPr>
          <w:p w14:paraId="26C3FC73" w14:textId="7D035D82" w:rsidR="001B75DD" w:rsidRPr="001B75DD" w:rsidRDefault="00336277" w:rsidP="00D64918">
            <w:pPr>
              <w:rPr>
                <w:rFonts w:cs="Arial"/>
                <w:bCs/>
                <w:sz w:val="22"/>
                <w:szCs w:val="22"/>
              </w:rPr>
            </w:pPr>
            <w:r>
              <w:rPr>
                <w:rFonts w:cs="Arial"/>
                <w:bCs/>
                <w:sz w:val="22"/>
                <w:szCs w:val="22"/>
              </w:rPr>
              <w:t>No</w:t>
            </w:r>
          </w:p>
        </w:tc>
        <w:tc>
          <w:tcPr>
            <w:tcW w:w="1989" w:type="dxa"/>
          </w:tcPr>
          <w:p w14:paraId="0D43086F" w14:textId="502ACCCD" w:rsidR="001B75DD" w:rsidRPr="001B75DD" w:rsidRDefault="00336277" w:rsidP="00D64918">
            <w:pPr>
              <w:rPr>
                <w:rFonts w:cs="Arial"/>
                <w:bCs/>
                <w:sz w:val="22"/>
                <w:szCs w:val="22"/>
              </w:rPr>
            </w:pPr>
            <w:r>
              <w:rPr>
                <w:rFonts w:cs="Arial"/>
                <w:bCs/>
                <w:sz w:val="22"/>
                <w:szCs w:val="22"/>
              </w:rPr>
              <w:t>Yes</w:t>
            </w:r>
          </w:p>
        </w:tc>
        <w:tc>
          <w:tcPr>
            <w:tcW w:w="2113" w:type="dxa"/>
          </w:tcPr>
          <w:p w14:paraId="5FA7376E" w14:textId="1D874AAB" w:rsidR="001B75DD" w:rsidRPr="000E4648" w:rsidRDefault="00336277" w:rsidP="00D64918">
            <w:pPr>
              <w:rPr>
                <w:rFonts w:cs="Arial"/>
                <w:b/>
                <w:sz w:val="22"/>
                <w:szCs w:val="22"/>
              </w:rPr>
            </w:pPr>
            <w:r w:rsidRPr="000E4648">
              <w:rPr>
                <w:rFonts w:cs="Arial"/>
                <w:b/>
                <w:sz w:val="22"/>
                <w:szCs w:val="22"/>
              </w:rPr>
              <w:t xml:space="preserve">NIL Award </w:t>
            </w:r>
          </w:p>
        </w:tc>
      </w:tr>
      <w:tr w:rsidR="00336277" w14:paraId="66207D8C" w14:textId="77777777" w:rsidTr="00336277">
        <w:tc>
          <w:tcPr>
            <w:tcW w:w="2002" w:type="dxa"/>
          </w:tcPr>
          <w:p w14:paraId="6856431F" w14:textId="1F9FC812" w:rsidR="001B75DD" w:rsidRPr="008B4814" w:rsidRDefault="00734881" w:rsidP="00D64918">
            <w:pPr>
              <w:rPr>
                <w:rFonts w:cs="Arial"/>
                <w:b/>
                <w:sz w:val="22"/>
                <w:szCs w:val="22"/>
              </w:rPr>
            </w:pPr>
            <w:r w:rsidRPr="008B4814">
              <w:rPr>
                <w:rFonts w:cs="Arial"/>
                <w:b/>
                <w:sz w:val="22"/>
                <w:szCs w:val="22"/>
              </w:rPr>
              <w:t>Solway Car Club</w:t>
            </w:r>
          </w:p>
        </w:tc>
        <w:tc>
          <w:tcPr>
            <w:tcW w:w="1819" w:type="dxa"/>
          </w:tcPr>
          <w:p w14:paraId="5059F75E" w14:textId="28764F40" w:rsidR="001B75DD" w:rsidRPr="001B75DD" w:rsidRDefault="00734881" w:rsidP="00D64918">
            <w:pPr>
              <w:rPr>
                <w:rFonts w:cs="Arial"/>
                <w:bCs/>
                <w:sz w:val="22"/>
                <w:szCs w:val="22"/>
              </w:rPr>
            </w:pPr>
            <w:r w:rsidRPr="00734881">
              <w:rPr>
                <w:rFonts w:cs="Arial"/>
                <w:bCs/>
                <w:sz w:val="22"/>
                <w:szCs w:val="22"/>
              </w:rPr>
              <w:t>Galloway Hills Rally</w:t>
            </w:r>
          </w:p>
        </w:tc>
        <w:tc>
          <w:tcPr>
            <w:tcW w:w="1141" w:type="dxa"/>
          </w:tcPr>
          <w:p w14:paraId="2673BBB3" w14:textId="1EDE7733" w:rsidR="001B75DD" w:rsidRPr="001B75DD" w:rsidRDefault="00734881" w:rsidP="00D64918">
            <w:pPr>
              <w:rPr>
                <w:rFonts w:cs="Arial"/>
                <w:bCs/>
                <w:sz w:val="22"/>
                <w:szCs w:val="22"/>
              </w:rPr>
            </w:pPr>
            <w:r>
              <w:rPr>
                <w:rFonts w:cs="Arial"/>
                <w:bCs/>
                <w:sz w:val="22"/>
                <w:szCs w:val="22"/>
              </w:rPr>
              <w:t>61,500</w:t>
            </w:r>
          </w:p>
        </w:tc>
        <w:tc>
          <w:tcPr>
            <w:tcW w:w="1229" w:type="dxa"/>
          </w:tcPr>
          <w:p w14:paraId="40F480BE" w14:textId="098A43E1" w:rsidR="001B75DD" w:rsidRPr="001B75DD" w:rsidRDefault="00734881" w:rsidP="00D64918">
            <w:pPr>
              <w:rPr>
                <w:rFonts w:cs="Arial"/>
                <w:bCs/>
                <w:sz w:val="22"/>
                <w:szCs w:val="22"/>
              </w:rPr>
            </w:pPr>
            <w:r>
              <w:rPr>
                <w:rFonts w:cs="Arial"/>
                <w:bCs/>
                <w:sz w:val="22"/>
                <w:szCs w:val="22"/>
              </w:rPr>
              <w:t>6000</w:t>
            </w:r>
          </w:p>
        </w:tc>
        <w:tc>
          <w:tcPr>
            <w:tcW w:w="1558" w:type="dxa"/>
          </w:tcPr>
          <w:p w14:paraId="7EFBD422" w14:textId="169F52E1" w:rsidR="001B75DD" w:rsidRPr="001B75DD" w:rsidRDefault="00734881" w:rsidP="00D64918">
            <w:pPr>
              <w:rPr>
                <w:rFonts w:cs="Arial"/>
                <w:bCs/>
                <w:sz w:val="22"/>
                <w:szCs w:val="22"/>
              </w:rPr>
            </w:pPr>
            <w:r>
              <w:rPr>
                <w:rFonts w:cs="Arial"/>
                <w:bCs/>
                <w:sz w:val="22"/>
                <w:szCs w:val="22"/>
              </w:rPr>
              <w:t>High</w:t>
            </w:r>
          </w:p>
        </w:tc>
        <w:tc>
          <w:tcPr>
            <w:tcW w:w="1665" w:type="dxa"/>
          </w:tcPr>
          <w:p w14:paraId="1E0617C3" w14:textId="709CED57" w:rsidR="001B75DD" w:rsidRPr="001B75DD" w:rsidRDefault="00734881" w:rsidP="00D64918">
            <w:pPr>
              <w:rPr>
                <w:rFonts w:cs="Arial"/>
                <w:bCs/>
                <w:sz w:val="22"/>
                <w:szCs w:val="22"/>
              </w:rPr>
            </w:pPr>
            <w:r>
              <w:rPr>
                <w:rFonts w:cs="Arial"/>
                <w:bCs/>
                <w:sz w:val="22"/>
                <w:szCs w:val="22"/>
              </w:rPr>
              <w:t xml:space="preserve">Yes </w:t>
            </w:r>
          </w:p>
        </w:tc>
        <w:tc>
          <w:tcPr>
            <w:tcW w:w="1935" w:type="dxa"/>
          </w:tcPr>
          <w:p w14:paraId="6ACA4D9B" w14:textId="1F1FCDC1" w:rsidR="001B75DD" w:rsidRPr="001B75DD" w:rsidRDefault="00734881" w:rsidP="00D64918">
            <w:pPr>
              <w:rPr>
                <w:rFonts w:cs="Arial"/>
                <w:bCs/>
                <w:sz w:val="22"/>
                <w:szCs w:val="22"/>
              </w:rPr>
            </w:pPr>
            <w:r>
              <w:rPr>
                <w:rFonts w:cs="Arial"/>
                <w:bCs/>
                <w:sz w:val="22"/>
                <w:szCs w:val="22"/>
              </w:rPr>
              <w:t>Yes</w:t>
            </w:r>
          </w:p>
        </w:tc>
        <w:tc>
          <w:tcPr>
            <w:tcW w:w="1989" w:type="dxa"/>
          </w:tcPr>
          <w:p w14:paraId="7ED7176F" w14:textId="26534178" w:rsidR="001B75DD" w:rsidRPr="001B75DD" w:rsidRDefault="00734881" w:rsidP="00D64918">
            <w:pPr>
              <w:rPr>
                <w:rFonts w:cs="Arial"/>
                <w:bCs/>
                <w:sz w:val="22"/>
                <w:szCs w:val="22"/>
              </w:rPr>
            </w:pPr>
            <w:r>
              <w:rPr>
                <w:rFonts w:cs="Arial"/>
                <w:bCs/>
                <w:sz w:val="22"/>
                <w:szCs w:val="22"/>
              </w:rPr>
              <w:t>Yes</w:t>
            </w:r>
          </w:p>
        </w:tc>
        <w:tc>
          <w:tcPr>
            <w:tcW w:w="2113" w:type="dxa"/>
          </w:tcPr>
          <w:p w14:paraId="1CAAF909" w14:textId="19146657" w:rsidR="001B75DD" w:rsidRPr="000E4648" w:rsidRDefault="002E4EBD" w:rsidP="00D64918">
            <w:pPr>
              <w:rPr>
                <w:rFonts w:cs="Arial"/>
                <w:b/>
                <w:sz w:val="22"/>
                <w:szCs w:val="22"/>
              </w:rPr>
            </w:pPr>
            <w:r w:rsidRPr="000E4648">
              <w:rPr>
                <w:rFonts w:cs="Arial"/>
                <w:b/>
                <w:sz w:val="22"/>
                <w:szCs w:val="22"/>
              </w:rPr>
              <w:t>5</w:t>
            </w:r>
            <w:r w:rsidR="00734881" w:rsidRPr="000E4648">
              <w:rPr>
                <w:rFonts w:cs="Arial"/>
                <w:b/>
                <w:sz w:val="22"/>
                <w:szCs w:val="22"/>
              </w:rPr>
              <w:t>000</w:t>
            </w:r>
          </w:p>
        </w:tc>
      </w:tr>
      <w:tr w:rsidR="00734881" w14:paraId="6AB79863" w14:textId="77777777" w:rsidTr="00336277">
        <w:tc>
          <w:tcPr>
            <w:tcW w:w="2002" w:type="dxa"/>
          </w:tcPr>
          <w:p w14:paraId="7EF24D89" w14:textId="6A3FE747" w:rsidR="00734881" w:rsidRPr="008B4814" w:rsidRDefault="00734881" w:rsidP="00D64918">
            <w:pPr>
              <w:rPr>
                <w:rFonts w:cs="Arial"/>
                <w:b/>
                <w:sz w:val="22"/>
                <w:szCs w:val="22"/>
              </w:rPr>
            </w:pPr>
            <w:r w:rsidRPr="008B4814">
              <w:rPr>
                <w:rFonts w:cs="Arial"/>
                <w:b/>
                <w:sz w:val="22"/>
                <w:szCs w:val="22"/>
              </w:rPr>
              <w:lastRenderedPageBreak/>
              <w:t>Crawick Multiverse Trust</w:t>
            </w:r>
          </w:p>
        </w:tc>
        <w:tc>
          <w:tcPr>
            <w:tcW w:w="1819" w:type="dxa"/>
          </w:tcPr>
          <w:p w14:paraId="30956DDE" w14:textId="3EC0D504" w:rsidR="00734881" w:rsidRPr="001B75DD" w:rsidRDefault="00734881" w:rsidP="00D64918">
            <w:pPr>
              <w:rPr>
                <w:rFonts w:cs="Arial"/>
                <w:bCs/>
                <w:sz w:val="22"/>
                <w:szCs w:val="22"/>
              </w:rPr>
            </w:pPr>
            <w:r w:rsidRPr="00734881">
              <w:rPr>
                <w:rFonts w:cs="Arial"/>
                <w:bCs/>
                <w:sz w:val="22"/>
                <w:szCs w:val="22"/>
              </w:rPr>
              <w:t>Music at the Multiverse</w:t>
            </w:r>
          </w:p>
        </w:tc>
        <w:tc>
          <w:tcPr>
            <w:tcW w:w="1141" w:type="dxa"/>
          </w:tcPr>
          <w:p w14:paraId="6FA4A31B" w14:textId="1BD358F4" w:rsidR="00734881" w:rsidRPr="001B75DD" w:rsidRDefault="00734881" w:rsidP="00D64918">
            <w:pPr>
              <w:rPr>
                <w:rFonts w:cs="Arial"/>
                <w:bCs/>
                <w:sz w:val="22"/>
                <w:szCs w:val="22"/>
              </w:rPr>
            </w:pPr>
            <w:r>
              <w:rPr>
                <w:rFonts w:cs="Arial"/>
                <w:bCs/>
                <w:sz w:val="22"/>
                <w:szCs w:val="22"/>
              </w:rPr>
              <w:t>121,485</w:t>
            </w:r>
          </w:p>
        </w:tc>
        <w:tc>
          <w:tcPr>
            <w:tcW w:w="1229" w:type="dxa"/>
          </w:tcPr>
          <w:p w14:paraId="1A122B43" w14:textId="5621A3D8" w:rsidR="00734881" w:rsidRPr="001B75DD" w:rsidRDefault="00734881" w:rsidP="00D64918">
            <w:pPr>
              <w:rPr>
                <w:rFonts w:cs="Arial"/>
                <w:bCs/>
                <w:sz w:val="22"/>
                <w:szCs w:val="22"/>
              </w:rPr>
            </w:pPr>
            <w:r>
              <w:rPr>
                <w:rFonts w:cs="Arial"/>
                <w:bCs/>
                <w:sz w:val="22"/>
                <w:szCs w:val="22"/>
              </w:rPr>
              <w:t>13,200</w:t>
            </w:r>
          </w:p>
        </w:tc>
        <w:tc>
          <w:tcPr>
            <w:tcW w:w="1558" w:type="dxa"/>
          </w:tcPr>
          <w:p w14:paraId="461264E8" w14:textId="20A8AFE9" w:rsidR="00734881" w:rsidRPr="001B75DD" w:rsidRDefault="00734881" w:rsidP="00D64918">
            <w:pPr>
              <w:rPr>
                <w:rFonts w:cs="Arial"/>
                <w:bCs/>
                <w:sz w:val="22"/>
                <w:szCs w:val="22"/>
              </w:rPr>
            </w:pPr>
            <w:r>
              <w:rPr>
                <w:rFonts w:cs="Arial"/>
                <w:bCs/>
                <w:sz w:val="22"/>
                <w:szCs w:val="22"/>
              </w:rPr>
              <w:t>Low</w:t>
            </w:r>
          </w:p>
        </w:tc>
        <w:tc>
          <w:tcPr>
            <w:tcW w:w="1665" w:type="dxa"/>
          </w:tcPr>
          <w:p w14:paraId="4AB601A1" w14:textId="662E12B0" w:rsidR="00734881" w:rsidRPr="001B75DD" w:rsidRDefault="00734881" w:rsidP="00D64918">
            <w:pPr>
              <w:rPr>
                <w:rFonts w:cs="Arial"/>
                <w:bCs/>
                <w:sz w:val="22"/>
                <w:szCs w:val="22"/>
              </w:rPr>
            </w:pPr>
            <w:r>
              <w:rPr>
                <w:rFonts w:cs="Arial"/>
                <w:bCs/>
                <w:sz w:val="22"/>
                <w:szCs w:val="22"/>
              </w:rPr>
              <w:t xml:space="preserve">To be determined </w:t>
            </w:r>
          </w:p>
        </w:tc>
        <w:tc>
          <w:tcPr>
            <w:tcW w:w="1935" w:type="dxa"/>
          </w:tcPr>
          <w:p w14:paraId="4369662A" w14:textId="5631E6DB" w:rsidR="00734881" w:rsidRPr="001B75DD" w:rsidRDefault="00734881" w:rsidP="00D64918">
            <w:pPr>
              <w:rPr>
                <w:rFonts w:cs="Arial"/>
                <w:bCs/>
                <w:sz w:val="22"/>
                <w:szCs w:val="22"/>
              </w:rPr>
            </w:pPr>
            <w:r>
              <w:rPr>
                <w:rFonts w:cs="Arial"/>
                <w:bCs/>
                <w:sz w:val="22"/>
                <w:szCs w:val="22"/>
              </w:rPr>
              <w:t>Yes</w:t>
            </w:r>
          </w:p>
        </w:tc>
        <w:tc>
          <w:tcPr>
            <w:tcW w:w="1989" w:type="dxa"/>
          </w:tcPr>
          <w:p w14:paraId="3D812995" w14:textId="622D3769" w:rsidR="00734881" w:rsidRPr="001B75DD" w:rsidRDefault="00734881" w:rsidP="00D64918">
            <w:pPr>
              <w:rPr>
                <w:rFonts w:cs="Arial"/>
                <w:bCs/>
                <w:sz w:val="22"/>
                <w:szCs w:val="22"/>
              </w:rPr>
            </w:pPr>
            <w:r>
              <w:rPr>
                <w:rFonts w:cs="Arial"/>
                <w:bCs/>
                <w:sz w:val="22"/>
                <w:szCs w:val="22"/>
              </w:rPr>
              <w:t>No</w:t>
            </w:r>
          </w:p>
        </w:tc>
        <w:tc>
          <w:tcPr>
            <w:tcW w:w="2113" w:type="dxa"/>
          </w:tcPr>
          <w:p w14:paraId="1F25082E" w14:textId="14AF22D9" w:rsidR="00734881" w:rsidRPr="000E4648" w:rsidRDefault="00734881" w:rsidP="00D64918">
            <w:pPr>
              <w:rPr>
                <w:rFonts w:cs="Arial"/>
                <w:b/>
                <w:sz w:val="22"/>
                <w:szCs w:val="22"/>
              </w:rPr>
            </w:pPr>
            <w:r w:rsidRPr="000E4648">
              <w:rPr>
                <w:rFonts w:cs="Arial"/>
                <w:b/>
                <w:sz w:val="22"/>
                <w:szCs w:val="22"/>
              </w:rPr>
              <w:t>5000</w:t>
            </w:r>
          </w:p>
        </w:tc>
      </w:tr>
      <w:tr w:rsidR="00734881" w14:paraId="781D6F29" w14:textId="77777777" w:rsidTr="00336277">
        <w:tc>
          <w:tcPr>
            <w:tcW w:w="2002" w:type="dxa"/>
          </w:tcPr>
          <w:p w14:paraId="32DDBB95" w14:textId="1DE9153F" w:rsidR="00734881" w:rsidRPr="008B4814" w:rsidRDefault="00734881" w:rsidP="00D64918">
            <w:pPr>
              <w:rPr>
                <w:rFonts w:cs="Arial"/>
                <w:b/>
                <w:sz w:val="22"/>
                <w:szCs w:val="22"/>
              </w:rPr>
            </w:pPr>
            <w:r w:rsidRPr="008B4814">
              <w:rPr>
                <w:rFonts w:cs="Arial"/>
                <w:b/>
                <w:sz w:val="22"/>
                <w:szCs w:val="22"/>
              </w:rPr>
              <w:t>The Stove</w:t>
            </w:r>
          </w:p>
        </w:tc>
        <w:tc>
          <w:tcPr>
            <w:tcW w:w="1819" w:type="dxa"/>
          </w:tcPr>
          <w:p w14:paraId="7F7223A2" w14:textId="0AA90AF3" w:rsidR="00734881" w:rsidRPr="001B75DD" w:rsidRDefault="00734881" w:rsidP="00D64918">
            <w:pPr>
              <w:rPr>
                <w:rFonts w:cs="Arial"/>
                <w:bCs/>
                <w:sz w:val="22"/>
                <w:szCs w:val="22"/>
              </w:rPr>
            </w:pPr>
            <w:r>
              <w:rPr>
                <w:rFonts w:cs="Arial"/>
                <w:bCs/>
                <w:sz w:val="22"/>
                <w:szCs w:val="22"/>
              </w:rPr>
              <w:t xml:space="preserve">The Wild Goose Festival </w:t>
            </w:r>
          </w:p>
        </w:tc>
        <w:tc>
          <w:tcPr>
            <w:tcW w:w="1141" w:type="dxa"/>
          </w:tcPr>
          <w:p w14:paraId="58CDFC41" w14:textId="7CC281BD" w:rsidR="00734881" w:rsidRPr="001B75DD" w:rsidRDefault="00734881" w:rsidP="00D64918">
            <w:pPr>
              <w:rPr>
                <w:rFonts w:cs="Arial"/>
                <w:bCs/>
                <w:sz w:val="22"/>
                <w:szCs w:val="22"/>
              </w:rPr>
            </w:pPr>
            <w:r>
              <w:rPr>
                <w:rFonts w:cs="Arial"/>
                <w:bCs/>
                <w:sz w:val="22"/>
                <w:szCs w:val="22"/>
              </w:rPr>
              <w:t>45,973</w:t>
            </w:r>
          </w:p>
        </w:tc>
        <w:tc>
          <w:tcPr>
            <w:tcW w:w="1229" w:type="dxa"/>
          </w:tcPr>
          <w:p w14:paraId="715333EF" w14:textId="1F164BBA" w:rsidR="00734881" w:rsidRPr="001B75DD" w:rsidRDefault="00734881" w:rsidP="00D64918">
            <w:pPr>
              <w:rPr>
                <w:rFonts w:cs="Arial"/>
                <w:bCs/>
                <w:sz w:val="22"/>
                <w:szCs w:val="22"/>
              </w:rPr>
            </w:pPr>
            <w:r>
              <w:rPr>
                <w:rFonts w:cs="Arial"/>
                <w:bCs/>
                <w:sz w:val="22"/>
                <w:szCs w:val="22"/>
              </w:rPr>
              <w:t>13,750</w:t>
            </w:r>
          </w:p>
        </w:tc>
        <w:tc>
          <w:tcPr>
            <w:tcW w:w="1558" w:type="dxa"/>
          </w:tcPr>
          <w:p w14:paraId="1FFC4E5D" w14:textId="162CF6DB" w:rsidR="00734881" w:rsidRPr="001B75DD" w:rsidRDefault="00734881" w:rsidP="00D64918">
            <w:pPr>
              <w:rPr>
                <w:rFonts w:cs="Arial"/>
                <w:bCs/>
                <w:sz w:val="22"/>
                <w:szCs w:val="22"/>
              </w:rPr>
            </w:pPr>
            <w:r>
              <w:rPr>
                <w:rFonts w:cs="Arial"/>
                <w:bCs/>
                <w:sz w:val="22"/>
                <w:szCs w:val="22"/>
              </w:rPr>
              <w:t xml:space="preserve">Moderate </w:t>
            </w:r>
          </w:p>
        </w:tc>
        <w:tc>
          <w:tcPr>
            <w:tcW w:w="1665" w:type="dxa"/>
          </w:tcPr>
          <w:p w14:paraId="2D57070D" w14:textId="49BA7FC5" w:rsidR="00734881" w:rsidRPr="001B75DD" w:rsidRDefault="00734881" w:rsidP="00D64918">
            <w:pPr>
              <w:rPr>
                <w:rFonts w:cs="Arial"/>
                <w:bCs/>
                <w:sz w:val="22"/>
                <w:szCs w:val="22"/>
              </w:rPr>
            </w:pPr>
            <w:r>
              <w:rPr>
                <w:rFonts w:cs="Arial"/>
                <w:bCs/>
                <w:sz w:val="22"/>
                <w:szCs w:val="22"/>
              </w:rPr>
              <w:t>Yes</w:t>
            </w:r>
          </w:p>
        </w:tc>
        <w:tc>
          <w:tcPr>
            <w:tcW w:w="1935" w:type="dxa"/>
          </w:tcPr>
          <w:p w14:paraId="7EB63936" w14:textId="0B3ADA37" w:rsidR="00734881" w:rsidRPr="001B75DD" w:rsidRDefault="00734881" w:rsidP="00D64918">
            <w:pPr>
              <w:rPr>
                <w:rFonts w:cs="Arial"/>
                <w:bCs/>
                <w:sz w:val="22"/>
                <w:szCs w:val="22"/>
              </w:rPr>
            </w:pPr>
            <w:r>
              <w:rPr>
                <w:rFonts w:cs="Arial"/>
                <w:bCs/>
                <w:sz w:val="22"/>
                <w:szCs w:val="22"/>
              </w:rPr>
              <w:t>Yes</w:t>
            </w:r>
          </w:p>
        </w:tc>
        <w:tc>
          <w:tcPr>
            <w:tcW w:w="1989" w:type="dxa"/>
          </w:tcPr>
          <w:p w14:paraId="2FBDD55D" w14:textId="5732C034" w:rsidR="00734881" w:rsidRPr="001B75DD" w:rsidRDefault="00734881" w:rsidP="00D64918">
            <w:pPr>
              <w:rPr>
                <w:rFonts w:cs="Arial"/>
                <w:bCs/>
                <w:sz w:val="22"/>
                <w:szCs w:val="22"/>
              </w:rPr>
            </w:pPr>
            <w:r>
              <w:rPr>
                <w:rFonts w:cs="Arial"/>
                <w:bCs/>
                <w:sz w:val="22"/>
                <w:szCs w:val="22"/>
              </w:rPr>
              <w:t>Yes</w:t>
            </w:r>
          </w:p>
        </w:tc>
        <w:tc>
          <w:tcPr>
            <w:tcW w:w="2113" w:type="dxa"/>
          </w:tcPr>
          <w:p w14:paraId="20AF174B" w14:textId="6DE59F87" w:rsidR="00734881" w:rsidRPr="000E4648" w:rsidRDefault="00734881" w:rsidP="00D64918">
            <w:pPr>
              <w:rPr>
                <w:rFonts w:cs="Arial"/>
                <w:b/>
                <w:sz w:val="22"/>
                <w:szCs w:val="22"/>
              </w:rPr>
            </w:pPr>
            <w:r w:rsidRPr="000E4648">
              <w:rPr>
                <w:rFonts w:cs="Arial"/>
                <w:b/>
                <w:sz w:val="22"/>
                <w:szCs w:val="22"/>
              </w:rPr>
              <w:t>8000</w:t>
            </w:r>
          </w:p>
        </w:tc>
      </w:tr>
      <w:tr w:rsidR="00734881" w14:paraId="69A6B098" w14:textId="77777777" w:rsidTr="00336277">
        <w:tc>
          <w:tcPr>
            <w:tcW w:w="2002" w:type="dxa"/>
          </w:tcPr>
          <w:p w14:paraId="2A9C4E6B" w14:textId="1EFCBA66" w:rsidR="00734881" w:rsidRPr="008B4814" w:rsidRDefault="00734881" w:rsidP="00D64918">
            <w:pPr>
              <w:rPr>
                <w:rFonts w:cs="Arial"/>
                <w:b/>
                <w:sz w:val="22"/>
                <w:szCs w:val="22"/>
              </w:rPr>
            </w:pPr>
            <w:r w:rsidRPr="008B4814">
              <w:rPr>
                <w:rFonts w:cs="Arial"/>
                <w:b/>
                <w:sz w:val="22"/>
                <w:szCs w:val="22"/>
              </w:rPr>
              <w:t>Trad</w:t>
            </w:r>
            <w:r w:rsidR="00D22803">
              <w:rPr>
                <w:rFonts w:cs="Arial"/>
                <w:b/>
                <w:sz w:val="22"/>
                <w:szCs w:val="22"/>
              </w:rPr>
              <w:t>itional</w:t>
            </w:r>
            <w:r w:rsidRPr="008B4814">
              <w:rPr>
                <w:rFonts w:cs="Arial"/>
                <w:b/>
                <w:sz w:val="22"/>
                <w:szCs w:val="22"/>
              </w:rPr>
              <w:t xml:space="preserve"> Music Trust</w:t>
            </w:r>
          </w:p>
        </w:tc>
        <w:tc>
          <w:tcPr>
            <w:tcW w:w="1819" w:type="dxa"/>
          </w:tcPr>
          <w:p w14:paraId="49793BA2" w14:textId="4564A71D" w:rsidR="00734881" w:rsidRPr="001B75DD" w:rsidRDefault="00734881" w:rsidP="00D64918">
            <w:pPr>
              <w:rPr>
                <w:rFonts w:cs="Arial"/>
                <w:bCs/>
                <w:sz w:val="22"/>
                <w:szCs w:val="22"/>
              </w:rPr>
            </w:pPr>
            <w:r>
              <w:rPr>
                <w:rFonts w:cs="Arial"/>
                <w:bCs/>
                <w:sz w:val="22"/>
                <w:szCs w:val="22"/>
              </w:rPr>
              <w:t xml:space="preserve">Two Traditional Music Festivals </w:t>
            </w:r>
          </w:p>
        </w:tc>
        <w:tc>
          <w:tcPr>
            <w:tcW w:w="1141" w:type="dxa"/>
          </w:tcPr>
          <w:p w14:paraId="4AF1A1BF" w14:textId="6E120706" w:rsidR="00734881" w:rsidRPr="001B75DD" w:rsidRDefault="00734881" w:rsidP="00D64918">
            <w:pPr>
              <w:rPr>
                <w:rFonts w:cs="Arial"/>
                <w:bCs/>
                <w:sz w:val="22"/>
                <w:szCs w:val="22"/>
              </w:rPr>
            </w:pPr>
            <w:r>
              <w:rPr>
                <w:rFonts w:cs="Arial"/>
                <w:bCs/>
                <w:sz w:val="22"/>
                <w:szCs w:val="22"/>
              </w:rPr>
              <w:t>49,500</w:t>
            </w:r>
          </w:p>
        </w:tc>
        <w:tc>
          <w:tcPr>
            <w:tcW w:w="1229" w:type="dxa"/>
          </w:tcPr>
          <w:p w14:paraId="32D70BCE" w14:textId="5AA11C2A" w:rsidR="00734881" w:rsidRPr="001B75DD" w:rsidRDefault="00734881" w:rsidP="00D64918">
            <w:pPr>
              <w:rPr>
                <w:rFonts w:cs="Arial"/>
                <w:bCs/>
                <w:sz w:val="22"/>
                <w:szCs w:val="22"/>
              </w:rPr>
            </w:pPr>
            <w:r>
              <w:rPr>
                <w:rFonts w:cs="Arial"/>
                <w:bCs/>
                <w:sz w:val="22"/>
                <w:szCs w:val="22"/>
              </w:rPr>
              <w:t>14,560</w:t>
            </w:r>
          </w:p>
        </w:tc>
        <w:tc>
          <w:tcPr>
            <w:tcW w:w="1558" w:type="dxa"/>
          </w:tcPr>
          <w:p w14:paraId="7EECBB7E" w14:textId="63D94C87" w:rsidR="00734881" w:rsidRPr="001B75DD" w:rsidRDefault="00734881" w:rsidP="00D64918">
            <w:pPr>
              <w:rPr>
                <w:rFonts w:cs="Arial"/>
                <w:bCs/>
                <w:sz w:val="22"/>
                <w:szCs w:val="22"/>
              </w:rPr>
            </w:pPr>
            <w:r>
              <w:rPr>
                <w:rFonts w:cs="Arial"/>
                <w:bCs/>
                <w:sz w:val="22"/>
                <w:szCs w:val="22"/>
              </w:rPr>
              <w:t>Moderate</w:t>
            </w:r>
          </w:p>
        </w:tc>
        <w:tc>
          <w:tcPr>
            <w:tcW w:w="1665" w:type="dxa"/>
          </w:tcPr>
          <w:p w14:paraId="5AE1D2EC" w14:textId="741CDAEA" w:rsidR="00734881" w:rsidRPr="001B75DD" w:rsidRDefault="00734881" w:rsidP="00D64918">
            <w:pPr>
              <w:rPr>
                <w:rFonts w:cs="Arial"/>
                <w:bCs/>
                <w:sz w:val="22"/>
                <w:szCs w:val="22"/>
              </w:rPr>
            </w:pPr>
            <w:r>
              <w:rPr>
                <w:rFonts w:cs="Arial"/>
                <w:bCs/>
                <w:sz w:val="22"/>
                <w:szCs w:val="22"/>
              </w:rPr>
              <w:t>Yes</w:t>
            </w:r>
          </w:p>
        </w:tc>
        <w:tc>
          <w:tcPr>
            <w:tcW w:w="1935" w:type="dxa"/>
          </w:tcPr>
          <w:p w14:paraId="24659535" w14:textId="7646E7EC" w:rsidR="00734881" w:rsidRPr="001B75DD" w:rsidRDefault="00734881" w:rsidP="00D64918">
            <w:pPr>
              <w:rPr>
                <w:rFonts w:cs="Arial"/>
                <w:bCs/>
                <w:sz w:val="22"/>
                <w:szCs w:val="22"/>
              </w:rPr>
            </w:pPr>
            <w:r>
              <w:rPr>
                <w:rFonts w:cs="Arial"/>
                <w:bCs/>
                <w:sz w:val="22"/>
                <w:szCs w:val="22"/>
              </w:rPr>
              <w:t>Yes</w:t>
            </w:r>
          </w:p>
        </w:tc>
        <w:tc>
          <w:tcPr>
            <w:tcW w:w="1989" w:type="dxa"/>
          </w:tcPr>
          <w:p w14:paraId="6819D430" w14:textId="4EBD73C7" w:rsidR="00734881" w:rsidRPr="001B75DD" w:rsidRDefault="00734881" w:rsidP="00D64918">
            <w:pPr>
              <w:rPr>
                <w:rFonts w:cs="Arial"/>
                <w:bCs/>
                <w:sz w:val="22"/>
                <w:szCs w:val="22"/>
              </w:rPr>
            </w:pPr>
            <w:r>
              <w:rPr>
                <w:rFonts w:cs="Arial"/>
                <w:bCs/>
                <w:sz w:val="22"/>
                <w:szCs w:val="22"/>
              </w:rPr>
              <w:t>Yes</w:t>
            </w:r>
          </w:p>
        </w:tc>
        <w:tc>
          <w:tcPr>
            <w:tcW w:w="2113" w:type="dxa"/>
          </w:tcPr>
          <w:p w14:paraId="41EE2FA5" w14:textId="63A3EC1D" w:rsidR="00734881" w:rsidRPr="000E4648" w:rsidRDefault="002E4EBD" w:rsidP="00D64918">
            <w:pPr>
              <w:rPr>
                <w:rFonts w:cs="Arial"/>
                <w:b/>
                <w:sz w:val="22"/>
                <w:szCs w:val="22"/>
              </w:rPr>
            </w:pPr>
            <w:r w:rsidRPr="000E4648">
              <w:rPr>
                <w:rFonts w:cs="Arial"/>
                <w:b/>
                <w:sz w:val="22"/>
                <w:szCs w:val="22"/>
              </w:rPr>
              <w:t>55</w:t>
            </w:r>
            <w:r w:rsidR="00734881" w:rsidRPr="000E4648">
              <w:rPr>
                <w:rFonts w:cs="Arial"/>
                <w:b/>
                <w:sz w:val="22"/>
                <w:szCs w:val="22"/>
              </w:rPr>
              <w:t>00</w:t>
            </w:r>
          </w:p>
        </w:tc>
      </w:tr>
      <w:tr w:rsidR="00734881" w14:paraId="2E22DD6C" w14:textId="77777777" w:rsidTr="00336277">
        <w:tc>
          <w:tcPr>
            <w:tcW w:w="2002" w:type="dxa"/>
          </w:tcPr>
          <w:p w14:paraId="2E819C9D" w14:textId="1C1ACC34" w:rsidR="00734881" w:rsidRPr="008B4814" w:rsidRDefault="00734881" w:rsidP="00D64918">
            <w:pPr>
              <w:rPr>
                <w:rFonts w:cs="Arial"/>
                <w:b/>
                <w:sz w:val="22"/>
                <w:szCs w:val="22"/>
              </w:rPr>
            </w:pPr>
            <w:r w:rsidRPr="008B4814">
              <w:rPr>
                <w:rFonts w:cs="Arial"/>
                <w:b/>
                <w:sz w:val="22"/>
                <w:szCs w:val="22"/>
              </w:rPr>
              <w:t>Galloway Motorcycle Club</w:t>
            </w:r>
          </w:p>
        </w:tc>
        <w:tc>
          <w:tcPr>
            <w:tcW w:w="1819" w:type="dxa"/>
          </w:tcPr>
          <w:p w14:paraId="3D620AA0" w14:textId="3C64CF4E" w:rsidR="00734881" w:rsidRDefault="00734881" w:rsidP="00D64918">
            <w:pPr>
              <w:rPr>
                <w:rFonts w:cs="Arial"/>
                <w:bCs/>
                <w:sz w:val="22"/>
                <w:szCs w:val="22"/>
              </w:rPr>
            </w:pPr>
            <w:r w:rsidRPr="00734881">
              <w:rPr>
                <w:rFonts w:cs="Arial"/>
                <w:bCs/>
                <w:sz w:val="22"/>
                <w:szCs w:val="22"/>
              </w:rPr>
              <w:t>Drumlanrig Off-Road Motorsports Festival</w:t>
            </w:r>
          </w:p>
        </w:tc>
        <w:tc>
          <w:tcPr>
            <w:tcW w:w="1141" w:type="dxa"/>
          </w:tcPr>
          <w:p w14:paraId="753E82EC" w14:textId="61282C1E" w:rsidR="00734881" w:rsidRDefault="00734881" w:rsidP="00D64918">
            <w:pPr>
              <w:rPr>
                <w:rFonts w:cs="Arial"/>
                <w:bCs/>
                <w:sz w:val="22"/>
                <w:szCs w:val="22"/>
              </w:rPr>
            </w:pPr>
            <w:r>
              <w:rPr>
                <w:rFonts w:cs="Arial"/>
                <w:bCs/>
                <w:sz w:val="22"/>
                <w:szCs w:val="22"/>
              </w:rPr>
              <w:t>108,500</w:t>
            </w:r>
          </w:p>
        </w:tc>
        <w:tc>
          <w:tcPr>
            <w:tcW w:w="1229" w:type="dxa"/>
          </w:tcPr>
          <w:p w14:paraId="7A31A007" w14:textId="2B99B365" w:rsidR="00734881" w:rsidRDefault="00734881" w:rsidP="00D64918">
            <w:pPr>
              <w:rPr>
                <w:rFonts w:cs="Arial"/>
                <w:bCs/>
                <w:sz w:val="22"/>
                <w:szCs w:val="22"/>
              </w:rPr>
            </w:pPr>
            <w:r>
              <w:rPr>
                <w:rFonts w:cs="Arial"/>
                <w:bCs/>
                <w:sz w:val="22"/>
                <w:szCs w:val="22"/>
              </w:rPr>
              <w:t>14,500</w:t>
            </w:r>
          </w:p>
        </w:tc>
        <w:tc>
          <w:tcPr>
            <w:tcW w:w="1558" w:type="dxa"/>
          </w:tcPr>
          <w:p w14:paraId="5CD515F7" w14:textId="4CFCD1C7" w:rsidR="00734881" w:rsidRDefault="00F1754A" w:rsidP="00D64918">
            <w:pPr>
              <w:rPr>
                <w:rFonts w:cs="Arial"/>
                <w:bCs/>
                <w:sz w:val="22"/>
                <w:szCs w:val="22"/>
              </w:rPr>
            </w:pPr>
            <w:r>
              <w:rPr>
                <w:rFonts w:cs="Arial"/>
                <w:bCs/>
                <w:sz w:val="22"/>
                <w:szCs w:val="22"/>
              </w:rPr>
              <w:t>High</w:t>
            </w:r>
          </w:p>
        </w:tc>
        <w:tc>
          <w:tcPr>
            <w:tcW w:w="1665" w:type="dxa"/>
          </w:tcPr>
          <w:p w14:paraId="75B89472" w14:textId="41AA518C" w:rsidR="00734881" w:rsidRDefault="00734881" w:rsidP="00D64918">
            <w:pPr>
              <w:rPr>
                <w:rFonts w:cs="Arial"/>
                <w:bCs/>
                <w:sz w:val="22"/>
                <w:szCs w:val="22"/>
              </w:rPr>
            </w:pPr>
            <w:r>
              <w:rPr>
                <w:rFonts w:cs="Arial"/>
                <w:bCs/>
                <w:sz w:val="22"/>
                <w:szCs w:val="22"/>
              </w:rPr>
              <w:t>Yes</w:t>
            </w:r>
          </w:p>
        </w:tc>
        <w:tc>
          <w:tcPr>
            <w:tcW w:w="1935" w:type="dxa"/>
          </w:tcPr>
          <w:p w14:paraId="4523D2F3" w14:textId="0634AC57" w:rsidR="00734881" w:rsidRDefault="00734881" w:rsidP="00D64918">
            <w:pPr>
              <w:rPr>
                <w:rFonts w:cs="Arial"/>
                <w:bCs/>
                <w:sz w:val="22"/>
                <w:szCs w:val="22"/>
              </w:rPr>
            </w:pPr>
            <w:r>
              <w:rPr>
                <w:rFonts w:cs="Arial"/>
                <w:bCs/>
                <w:sz w:val="22"/>
                <w:szCs w:val="22"/>
              </w:rPr>
              <w:t>Yes</w:t>
            </w:r>
          </w:p>
        </w:tc>
        <w:tc>
          <w:tcPr>
            <w:tcW w:w="1989" w:type="dxa"/>
          </w:tcPr>
          <w:p w14:paraId="0A607FBC" w14:textId="4BF0B919" w:rsidR="00734881" w:rsidRDefault="00734881" w:rsidP="00D64918">
            <w:pPr>
              <w:rPr>
                <w:rFonts w:cs="Arial"/>
                <w:bCs/>
                <w:sz w:val="22"/>
                <w:szCs w:val="22"/>
              </w:rPr>
            </w:pPr>
            <w:r>
              <w:rPr>
                <w:rFonts w:cs="Arial"/>
                <w:bCs/>
                <w:sz w:val="22"/>
                <w:szCs w:val="22"/>
              </w:rPr>
              <w:t>No</w:t>
            </w:r>
          </w:p>
        </w:tc>
        <w:tc>
          <w:tcPr>
            <w:tcW w:w="2113" w:type="dxa"/>
          </w:tcPr>
          <w:p w14:paraId="3310FF67" w14:textId="5EE743D3" w:rsidR="00734881" w:rsidRPr="000E4648" w:rsidRDefault="00734881" w:rsidP="00D64918">
            <w:pPr>
              <w:rPr>
                <w:rFonts w:cs="Arial"/>
                <w:b/>
                <w:sz w:val="22"/>
                <w:szCs w:val="22"/>
              </w:rPr>
            </w:pPr>
            <w:r w:rsidRPr="000E4648">
              <w:rPr>
                <w:rFonts w:cs="Arial"/>
                <w:b/>
                <w:sz w:val="22"/>
                <w:szCs w:val="22"/>
              </w:rPr>
              <w:t>7000</w:t>
            </w:r>
          </w:p>
        </w:tc>
      </w:tr>
      <w:tr w:rsidR="0033239A" w14:paraId="4FC3375A" w14:textId="77777777" w:rsidTr="0033239A">
        <w:tc>
          <w:tcPr>
            <w:tcW w:w="2002" w:type="dxa"/>
            <w:shd w:val="clear" w:color="auto" w:fill="D9D9D9" w:themeFill="background1" w:themeFillShade="D9"/>
          </w:tcPr>
          <w:p w14:paraId="224472E8" w14:textId="77777777" w:rsidR="00674157" w:rsidRDefault="00674157" w:rsidP="00D64918">
            <w:pPr>
              <w:rPr>
                <w:rFonts w:cs="Arial"/>
                <w:b/>
                <w:sz w:val="22"/>
                <w:szCs w:val="22"/>
              </w:rPr>
            </w:pPr>
          </w:p>
          <w:p w14:paraId="166CB693" w14:textId="18C11E7E" w:rsidR="00674157" w:rsidRPr="008B4814" w:rsidRDefault="0033239A" w:rsidP="00674157">
            <w:pPr>
              <w:rPr>
                <w:rFonts w:cs="Arial"/>
                <w:b/>
                <w:sz w:val="22"/>
                <w:szCs w:val="22"/>
              </w:rPr>
            </w:pPr>
            <w:r>
              <w:rPr>
                <w:rFonts w:cs="Arial"/>
                <w:b/>
                <w:sz w:val="22"/>
                <w:szCs w:val="22"/>
              </w:rPr>
              <w:t>TOTAL</w:t>
            </w:r>
          </w:p>
        </w:tc>
        <w:tc>
          <w:tcPr>
            <w:tcW w:w="1819" w:type="dxa"/>
            <w:shd w:val="clear" w:color="auto" w:fill="D9D9D9" w:themeFill="background1" w:themeFillShade="D9"/>
          </w:tcPr>
          <w:p w14:paraId="63A4F2F4" w14:textId="77777777" w:rsidR="0033239A" w:rsidRPr="00734881" w:rsidRDefault="0033239A" w:rsidP="00D64918">
            <w:pPr>
              <w:rPr>
                <w:rFonts w:cs="Arial"/>
                <w:bCs/>
                <w:sz w:val="22"/>
                <w:szCs w:val="22"/>
              </w:rPr>
            </w:pPr>
          </w:p>
        </w:tc>
        <w:tc>
          <w:tcPr>
            <w:tcW w:w="1141" w:type="dxa"/>
            <w:shd w:val="clear" w:color="auto" w:fill="D9D9D9" w:themeFill="background1" w:themeFillShade="D9"/>
          </w:tcPr>
          <w:p w14:paraId="4A095468" w14:textId="77777777" w:rsidR="0033239A" w:rsidRDefault="0033239A" w:rsidP="00D64918">
            <w:pPr>
              <w:rPr>
                <w:rFonts w:cs="Arial"/>
                <w:bCs/>
                <w:sz w:val="22"/>
                <w:szCs w:val="22"/>
              </w:rPr>
            </w:pPr>
          </w:p>
        </w:tc>
        <w:tc>
          <w:tcPr>
            <w:tcW w:w="1229" w:type="dxa"/>
            <w:shd w:val="clear" w:color="auto" w:fill="D9D9D9" w:themeFill="background1" w:themeFillShade="D9"/>
          </w:tcPr>
          <w:p w14:paraId="62F7E47C" w14:textId="77777777" w:rsidR="0033239A" w:rsidRDefault="0033239A" w:rsidP="00D64918">
            <w:pPr>
              <w:rPr>
                <w:rFonts w:cs="Arial"/>
                <w:bCs/>
                <w:sz w:val="22"/>
                <w:szCs w:val="22"/>
              </w:rPr>
            </w:pPr>
          </w:p>
        </w:tc>
        <w:tc>
          <w:tcPr>
            <w:tcW w:w="1558" w:type="dxa"/>
            <w:shd w:val="clear" w:color="auto" w:fill="D9D9D9" w:themeFill="background1" w:themeFillShade="D9"/>
          </w:tcPr>
          <w:p w14:paraId="5B05468E" w14:textId="77777777" w:rsidR="0033239A" w:rsidRDefault="0033239A" w:rsidP="00D64918">
            <w:pPr>
              <w:rPr>
                <w:rFonts w:cs="Arial"/>
                <w:bCs/>
                <w:sz w:val="22"/>
                <w:szCs w:val="22"/>
              </w:rPr>
            </w:pPr>
          </w:p>
        </w:tc>
        <w:tc>
          <w:tcPr>
            <w:tcW w:w="1665" w:type="dxa"/>
            <w:shd w:val="clear" w:color="auto" w:fill="D9D9D9" w:themeFill="background1" w:themeFillShade="D9"/>
          </w:tcPr>
          <w:p w14:paraId="7470A9CC" w14:textId="77777777" w:rsidR="0033239A" w:rsidRDefault="0033239A" w:rsidP="00D64918">
            <w:pPr>
              <w:rPr>
                <w:rFonts w:cs="Arial"/>
                <w:bCs/>
                <w:sz w:val="22"/>
                <w:szCs w:val="22"/>
              </w:rPr>
            </w:pPr>
          </w:p>
        </w:tc>
        <w:tc>
          <w:tcPr>
            <w:tcW w:w="1935" w:type="dxa"/>
            <w:shd w:val="clear" w:color="auto" w:fill="D9D9D9" w:themeFill="background1" w:themeFillShade="D9"/>
          </w:tcPr>
          <w:p w14:paraId="212EECC0" w14:textId="77777777" w:rsidR="0033239A" w:rsidRDefault="0033239A" w:rsidP="00D64918">
            <w:pPr>
              <w:rPr>
                <w:rFonts w:cs="Arial"/>
                <w:bCs/>
                <w:sz w:val="22"/>
                <w:szCs w:val="22"/>
              </w:rPr>
            </w:pPr>
          </w:p>
        </w:tc>
        <w:tc>
          <w:tcPr>
            <w:tcW w:w="1989" w:type="dxa"/>
            <w:shd w:val="clear" w:color="auto" w:fill="D9D9D9" w:themeFill="background1" w:themeFillShade="D9"/>
          </w:tcPr>
          <w:p w14:paraId="203D3C1F" w14:textId="77777777" w:rsidR="0033239A" w:rsidRDefault="0033239A" w:rsidP="00D64918">
            <w:pPr>
              <w:rPr>
                <w:rFonts w:cs="Arial"/>
                <w:bCs/>
                <w:sz w:val="22"/>
                <w:szCs w:val="22"/>
              </w:rPr>
            </w:pPr>
          </w:p>
        </w:tc>
        <w:tc>
          <w:tcPr>
            <w:tcW w:w="2113" w:type="dxa"/>
            <w:shd w:val="clear" w:color="auto" w:fill="D9D9D9" w:themeFill="background1" w:themeFillShade="D9"/>
          </w:tcPr>
          <w:p w14:paraId="06C86C55" w14:textId="77777777" w:rsidR="00674157" w:rsidRDefault="00674157" w:rsidP="00D64918">
            <w:pPr>
              <w:rPr>
                <w:rFonts w:cs="Arial"/>
                <w:b/>
                <w:sz w:val="22"/>
                <w:szCs w:val="22"/>
              </w:rPr>
            </w:pPr>
          </w:p>
          <w:p w14:paraId="683837D8" w14:textId="36F8EDD2" w:rsidR="0033239A" w:rsidRPr="000E4648" w:rsidRDefault="0033239A" w:rsidP="00D64918">
            <w:pPr>
              <w:rPr>
                <w:rFonts w:cs="Arial"/>
                <w:b/>
                <w:sz w:val="22"/>
                <w:szCs w:val="22"/>
              </w:rPr>
            </w:pPr>
            <w:r>
              <w:rPr>
                <w:rFonts w:cs="Arial"/>
                <w:b/>
                <w:sz w:val="22"/>
                <w:szCs w:val="22"/>
              </w:rPr>
              <w:t>73,500</w:t>
            </w:r>
          </w:p>
        </w:tc>
      </w:tr>
    </w:tbl>
    <w:p w14:paraId="6447235A" w14:textId="77777777" w:rsidR="00D64918" w:rsidRPr="00D64918" w:rsidRDefault="00D64918" w:rsidP="00D64918">
      <w:pPr>
        <w:rPr>
          <w:bCs/>
          <w:sz w:val="28"/>
          <w:szCs w:val="28"/>
        </w:rPr>
      </w:pPr>
    </w:p>
    <w:p w14:paraId="1D025D6A" w14:textId="40283967" w:rsidR="00D64918" w:rsidRDefault="003842B6" w:rsidP="00D64918">
      <w:pPr>
        <w:rPr>
          <w:u w:val="single"/>
        </w:rPr>
      </w:pPr>
      <w:r>
        <w:rPr>
          <w:u w:val="single"/>
        </w:rPr>
        <w:t>Narrative summary of each event</w:t>
      </w:r>
    </w:p>
    <w:p w14:paraId="622F0825" w14:textId="77777777" w:rsidR="003842B6" w:rsidRDefault="003842B6" w:rsidP="00D64918">
      <w:pPr>
        <w:rPr>
          <w:u w:val="single"/>
        </w:rPr>
      </w:pPr>
    </w:p>
    <w:p w14:paraId="377213D2" w14:textId="77777777" w:rsidR="00D64918" w:rsidRDefault="00D64918" w:rsidP="00D64918">
      <w:pPr>
        <w:pStyle w:val="ListParagraph"/>
        <w:numPr>
          <w:ilvl w:val="0"/>
          <w:numId w:val="1"/>
        </w:numPr>
      </w:pPr>
      <w:r>
        <w:rPr>
          <w:b/>
          <w:bCs/>
        </w:rPr>
        <w:t>Applicant organisation:</w:t>
      </w:r>
      <w:r>
        <w:rPr>
          <w:bCs/>
          <w:sz w:val="22"/>
          <w:szCs w:val="22"/>
        </w:rPr>
        <w:t xml:space="preserve"> Stranraer Development Trust</w:t>
      </w:r>
    </w:p>
    <w:p w14:paraId="2E6F3935" w14:textId="77777777" w:rsidR="00D64918" w:rsidRDefault="00D64918" w:rsidP="00D64918"/>
    <w:p w14:paraId="7BF26F88" w14:textId="4509FDEF" w:rsidR="00D64918" w:rsidRDefault="00D64918" w:rsidP="00D64918">
      <w:pPr>
        <w:rPr>
          <w:bCs/>
          <w:sz w:val="22"/>
          <w:szCs w:val="22"/>
        </w:rPr>
      </w:pPr>
      <w:r>
        <w:rPr>
          <w:b/>
          <w:bCs/>
        </w:rPr>
        <w:t>Festival or Event:</w:t>
      </w:r>
      <w:r>
        <w:t xml:space="preserve"> </w:t>
      </w:r>
      <w:r>
        <w:rPr>
          <w:bCs/>
          <w:sz w:val="22"/>
          <w:szCs w:val="22"/>
        </w:rPr>
        <w:t>Stranraer Oyster Festival</w:t>
      </w:r>
    </w:p>
    <w:p w14:paraId="2B5F983C" w14:textId="0D600A8B" w:rsidR="00493A2B" w:rsidRDefault="00493A2B" w:rsidP="00D64918">
      <w:pPr>
        <w:rPr>
          <w:bCs/>
          <w:sz w:val="22"/>
          <w:szCs w:val="22"/>
        </w:rPr>
      </w:pPr>
    </w:p>
    <w:p w14:paraId="38813AAE" w14:textId="7B8F7553" w:rsidR="00493A2B" w:rsidRPr="00493A2B" w:rsidRDefault="00493A2B" w:rsidP="00D64918">
      <w:pPr>
        <w:rPr>
          <w:b/>
        </w:rPr>
      </w:pPr>
      <w:r w:rsidRPr="00493A2B">
        <w:rPr>
          <w:b/>
          <w:szCs w:val="24"/>
        </w:rPr>
        <w:t>Application Score</w:t>
      </w:r>
      <w:r w:rsidRPr="00493A2B">
        <w:rPr>
          <w:b/>
          <w:sz w:val="22"/>
          <w:szCs w:val="22"/>
        </w:rPr>
        <w:t xml:space="preserve">: </w:t>
      </w:r>
      <w:r>
        <w:rPr>
          <w:b/>
          <w:sz w:val="22"/>
          <w:szCs w:val="22"/>
        </w:rPr>
        <w:t>28</w:t>
      </w:r>
    </w:p>
    <w:p w14:paraId="1EADA6F9" w14:textId="77777777" w:rsidR="00D64918" w:rsidRDefault="00D64918" w:rsidP="00D64918"/>
    <w:p w14:paraId="06EB6DF6" w14:textId="405CF88B" w:rsidR="00D64918" w:rsidRDefault="00D64918" w:rsidP="00D64918">
      <w:pPr>
        <w:rPr>
          <w:rFonts w:cs="Arial"/>
        </w:rPr>
      </w:pPr>
      <w:r>
        <w:rPr>
          <w:b/>
          <w:bCs/>
        </w:rPr>
        <w:t>Project Description:</w:t>
      </w:r>
      <w:r>
        <w:t xml:space="preserve"> </w:t>
      </w:r>
      <w:r>
        <w:rPr>
          <w:rFonts w:cs="Arial"/>
        </w:rPr>
        <w:t xml:space="preserve">Stranraer Oyster Festival successfully launched in 2017 </w:t>
      </w:r>
      <w:r w:rsidR="00734881">
        <w:rPr>
          <w:rFonts w:cs="Arial"/>
        </w:rPr>
        <w:t>and was successfully re</w:t>
      </w:r>
      <w:r w:rsidR="00F1754A">
        <w:rPr>
          <w:rFonts w:cs="Arial"/>
        </w:rPr>
        <w:t>-</w:t>
      </w:r>
      <w:r w:rsidR="00734881">
        <w:rPr>
          <w:rFonts w:cs="Arial"/>
        </w:rPr>
        <w:t xml:space="preserve">launched in 2022, </w:t>
      </w:r>
      <w:r>
        <w:rPr>
          <w:rFonts w:cs="Arial"/>
        </w:rPr>
        <w:t xml:space="preserve">and has gone from strength to strength </w:t>
      </w:r>
      <w:r w:rsidR="00734881">
        <w:rPr>
          <w:rFonts w:cs="Arial"/>
        </w:rPr>
        <w:t>since its inception</w:t>
      </w:r>
      <w:r>
        <w:rPr>
          <w:rFonts w:cs="Arial"/>
        </w:rPr>
        <w:t xml:space="preserve">. It already </w:t>
      </w:r>
      <w:r w:rsidR="00F1754A">
        <w:rPr>
          <w:rFonts w:cs="Arial"/>
        </w:rPr>
        <w:t xml:space="preserve">has a very high profile </w:t>
      </w:r>
      <w:r>
        <w:rPr>
          <w:rFonts w:cs="Arial"/>
        </w:rPr>
        <w:t xml:space="preserve">and is an important project contributing to Stranraer town centre and waterfront regeneration. The Festival has a vibrant seafood themed programme, has very deep rooted community support and is well managed by the Stranraer Development Trust. A formal economic impact study conducted by Mark Kummerer Associates in 2018 </w:t>
      </w:r>
      <w:r w:rsidR="00734881">
        <w:rPr>
          <w:rFonts w:cs="Arial"/>
        </w:rPr>
        <w:t xml:space="preserve">and undertaken again in 2022 </w:t>
      </w:r>
      <w:r>
        <w:rPr>
          <w:rFonts w:cs="Arial"/>
        </w:rPr>
        <w:t xml:space="preserve">established the Festival is worth well over £1m to the regional economy.  </w:t>
      </w:r>
    </w:p>
    <w:p w14:paraId="10E61F22" w14:textId="77777777" w:rsidR="00D64918" w:rsidRDefault="00D64918" w:rsidP="00D64918">
      <w:pPr>
        <w:rPr>
          <w:rFonts w:cs="Arial"/>
        </w:rPr>
      </w:pPr>
    </w:p>
    <w:p w14:paraId="674507A2" w14:textId="77777777" w:rsidR="00D64918" w:rsidRDefault="00D64918" w:rsidP="00D64918">
      <w:pPr>
        <w:rPr>
          <w:rFonts w:cs="Arial"/>
        </w:rPr>
      </w:pPr>
      <w:r>
        <w:rPr>
          <w:rFonts w:cs="Arial"/>
        </w:rPr>
        <w:t xml:space="preserve">Stranraer (Loch Ryan) is the location for Scotland's only native oyster fishery, which is over 400 years old.  </w:t>
      </w:r>
    </w:p>
    <w:p w14:paraId="5E42B91A" w14:textId="77777777" w:rsidR="00D64918" w:rsidRDefault="00D64918" w:rsidP="00D64918">
      <w:pPr>
        <w:rPr>
          <w:rFonts w:cs="Arial"/>
        </w:rPr>
      </w:pPr>
    </w:p>
    <w:p w14:paraId="40C3FFD3" w14:textId="72ABD7B9" w:rsidR="00D64918" w:rsidRDefault="00D64918" w:rsidP="00D64918">
      <w:pPr>
        <w:rPr>
          <w:rFonts w:cs="Arial"/>
        </w:rPr>
      </w:pPr>
      <w:r>
        <w:rPr>
          <w:rFonts w:cs="Arial"/>
          <w:b/>
        </w:rPr>
        <w:t>Funding Request:</w:t>
      </w:r>
      <w:r>
        <w:rPr>
          <w:rFonts w:cs="Arial"/>
        </w:rPr>
        <w:t xml:space="preserve"> </w:t>
      </w:r>
      <w:r w:rsidR="00F45735">
        <w:rPr>
          <w:rFonts w:cs="Arial"/>
        </w:rPr>
        <w:t xml:space="preserve"> </w:t>
      </w:r>
      <w:r w:rsidR="00AF4E46">
        <w:rPr>
          <w:rFonts w:cs="Arial"/>
        </w:rPr>
        <w:t xml:space="preserve">£15,000 for </w:t>
      </w:r>
      <w:r>
        <w:rPr>
          <w:rFonts w:cs="Arial"/>
        </w:rPr>
        <w:t>core project costs and marketing.</w:t>
      </w:r>
    </w:p>
    <w:p w14:paraId="3A3A1247" w14:textId="77777777" w:rsidR="00D64918" w:rsidRDefault="00D64918" w:rsidP="00D64918">
      <w:pPr>
        <w:rPr>
          <w:rFonts w:cs="Arial"/>
        </w:rPr>
      </w:pPr>
    </w:p>
    <w:p w14:paraId="60DBF25A" w14:textId="1586E2D6" w:rsidR="00D64918" w:rsidRDefault="00D64918" w:rsidP="00D64918">
      <w:pPr>
        <w:rPr>
          <w:rFonts w:cs="Arial"/>
        </w:rPr>
      </w:pPr>
      <w:r>
        <w:rPr>
          <w:rFonts w:cs="Arial"/>
          <w:b/>
          <w:bCs/>
        </w:rPr>
        <w:t>Condition of Grant:</w:t>
      </w:r>
      <w:r>
        <w:rPr>
          <w:rFonts w:cs="Arial"/>
        </w:rPr>
        <w:t xml:space="preserve"> </w:t>
      </w:r>
      <w:r w:rsidR="00DB746B">
        <w:rPr>
          <w:rFonts w:cs="Arial"/>
        </w:rPr>
        <w:t>To report to the Council on the turnover and profit of the revenue raising measures at the Festival, including the merchandising operations and the bar, which is managed in-house.</w:t>
      </w:r>
    </w:p>
    <w:p w14:paraId="2958E8A0" w14:textId="52E10077" w:rsidR="00734881" w:rsidRDefault="00734881" w:rsidP="00D64918">
      <w:pPr>
        <w:rPr>
          <w:rFonts w:cs="Arial"/>
        </w:rPr>
      </w:pPr>
    </w:p>
    <w:p w14:paraId="1CDBB3DE" w14:textId="33900EEF" w:rsidR="00734881" w:rsidRDefault="00734881" w:rsidP="00D64918">
      <w:pPr>
        <w:rPr>
          <w:rFonts w:cs="Arial"/>
        </w:rPr>
      </w:pPr>
    </w:p>
    <w:p w14:paraId="3899C503" w14:textId="29A7D8EC" w:rsidR="00734881" w:rsidRPr="003870AB" w:rsidRDefault="00734881" w:rsidP="00734881">
      <w:pPr>
        <w:pStyle w:val="ListParagraph"/>
        <w:numPr>
          <w:ilvl w:val="0"/>
          <w:numId w:val="1"/>
        </w:numPr>
        <w:rPr>
          <w:rFonts w:cs="Arial"/>
          <w:b/>
          <w:bCs/>
        </w:rPr>
      </w:pPr>
      <w:r w:rsidRPr="003870AB">
        <w:rPr>
          <w:rFonts w:cs="Arial"/>
          <w:b/>
          <w:bCs/>
        </w:rPr>
        <w:t xml:space="preserve">Applicant organisation: </w:t>
      </w:r>
      <w:r w:rsidRPr="003870AB">
        <w:rPr>
          <w:rFonts w:cs="Arial"/>
        </w:rPr>
        <w:t>Knockengorroch CIC</w:t>
      </w:r>
    </w:p>
    <w:p w14:paraId="2739A4DC" w14:textId="372B138E" w:rsidR="00734881" w:rsidRPr="003870AB" w:rsidRDefault="00734881" w:rsidP="00734881">
      <w:pPr>
        <w:rPr>
          <w:rFonts w:cs="Arial"/>
          <w:b/>
          <w:bCs/>
        </w:rPr>
      </w:pPr>
      <w:r w:rsidRPr="003870AB">
        <w:rPr>
          <w:rFonts w:cs="Arial"/>
          <w:b/>
          <w:bCs/>
        </w:rPr>
        <w:t xml:space="preserve"> </w:t>
      </w:r>
    </w:p>
    <w:p w14:paraId="0A9A025C" w14:textId="666875ED" w:rsidR="00734881" w:rsidRDefault="00734881" w:rsidP="00734881">
      <w:pPr>
        <w:rPr>
          <w:rFonts w:cs="Arial"/>
          <w:b/>
          <w:bCs/>
        </w:rPr>
      </w:pPr>
      <w:r w:rsidRPr="003870AB">
        <w:rPr>
          <w:rFonts w:cs="Arial"/>
          <w:b/>
          <w:bCs/>
        </w:rPr>
        <w:t xml:space="preserve">           Festival or Event: </w:t>
      </w:r>
      <w:r w:rsidRPr="003870AB">
        <w:rPr>
          <w:rFonts w:cs="Arial"/>
        </w:rPr>
        <w:t>The Knockengorroch Festival</w:t>
      </w:r>
      <w:r w:rsidRPr="003870AB">
        <w:rPr>
          <w:rFonts w:cs="Arial"/>
          <w:b/>
          <w:bCs/>
        </w:rPr>
        <w:t xml:space="preserve"> </w:t>
      </w:r>
    </w:p>
    <w:p w14:paraId="40DF5F9F" w14:textId="77777777" w:rsidR="00493A2B" w:rsidRDefault="00493A2B" w:rsidP="00493A2B">
      <w:pPr>
        <w:rPr>
          <w:rFonts w:cs="Arial"/>
          <w:b/>
          <w:bCs/>
        </w:rPr>
      </w:pPr>
      <w:r>
        <w:rPr>
          <w:rFonts w:cs="Arial"/>
          <w:b/>
          <w:bCs/>
        </w:rPr>
        <w:t xml:space="preserve"> </w:t>
      </w:r>
    </w:p>
    <w:p w14:paraId="5080EE85" w14:textId="40D2E416" w:rsidR="00493A2B" w:rsidRPr="003870AB" w:rsidRDefault="00493A2B" w:rsidP="00734881">
      <w:pPr>
        <w:rPr>
          <w:rFonts w:cs="Arial"/>
          <w:b/>
          <w:bCs/>
        </w:rPr>
      </w:pPr>
      <w:r>
        <w:rPr>
          <w:rFonts w:cs="Arial"/>
          <w:b/>
          <w:bCs/>
        </w:rPr>
        <w:t xml:space="preserve">           </w:t>
      </w:r>
      <w:r w:rsidRPr="00493A2B">
        <w:rPr>
          <w:b/>
          <w:szCs w:val="24"/>
        </w:rPr>
        <w:t xml:space="preserve">Application Score: </w:t>
      </w:r>
      <w:r>
        <w:rPr>
          <w:b/>
          <w:szCs w:val="24"/>
        </w:rPr>
        <w:t>23</w:t>
      </w:r>
    </w:p>
    <w:p w14:paraId="4E0E9402" w14:textId="2050FF2C" w:rsidR="003870AB" w:rsidRPr="003870AB" w:rsidRDefault="003870AB" w:rsidP="00734881">
      <w:pPr>
        <w:rPr>
          <w:rFonts w:cs="Arial"/>
          <w:b/>
          <w:bCs/>
        </w:rPr>
      </w:pPr>
    </w:p>
    <w:p w14:paraId="5E5A0AC8" w14:textId="2FF0A9AB" w:rsidR="003870AB" w:rsidRPr="003870AB" w:rsidRDefault="003870AB" w:rsidP="00734881">
      <w:pPr>
        <w:rPr>
          <w:rFonts w:cs="Arial"/>
          <w:b/>
          <w:bCs/>
        </w:rPr>
      </w:pPr>
      <w:r w:rsidRPr="003870AB">
        <w:rPr>
          <w:rFonts w:cs="Arial"/>
          <w:b/>
          <w:bCs/>
        </w:rPr>
        <w:t xml:space="preserve">           Project Description: </w:t>
      </w:r>
      <w:r w:rsidRPr="003870AB">
        <w:rPr>
          <w:rFonts w:cs="Arial"/>
        </w:rPr>
        <w:t xml:space="preserve">A </w:t>
      </w:r>
      <w:r w:rsidR="00F1754A">
        <w:rPr>
          <w:rFonts w:cs="Arial"/>
        </w:rPr>
        <w:t xml:space="preserve">three </w:t>
      </w:r>
      <w:r w:rsidRPr="003870AB">
        <w:rPr>
          <w:rFonts w:cs="Arial"/>
        </w:rPr>
        <w:t>festival of world music held in the remote uplands of the Stewartry.</w:t>
      </w:r>
    </w:p>
    <w:p w14:paraId="3D724346" w14:textId="638BA31A" w:rsidR="003870AB" w:rsidRPr="003870AB" w:rsidRDefault="003870AB" w:rsidP="00734881">
      <w:pPr>
        <w:rPr>
          <w:rFonts w:cs="Arial"/>
          <w:b/>
          <w:bCs/>
        </w:rPr>
      </w:pPr>
    </w:p>
    <w:p w14:paraId="13D57AD2" w14:textId="3EA9CBEE" w:rsidR="003870AB" w:rsidRDefault="003870AB" w:rsidP="00734881">
      <w:pPr>
        <w:rPr>
          <w:rFonts w:cs="Arial"/>
        </w:rPr>
      </w:pPr>
      <w:r w:rsidRPr="003870AB">
        <w:rPr>
          <w:rFonts w:cs="Arial"/>
          <w:b/>
          <w:bCs/>
        </w:rPr>
        <w:tab/>
        <w:t xml:space="preserve">Funding Request: </w:t>
      </w:r>
      <w:r w:rsidR="00AF4E46" w:rsidRPr="00AF4E46">
        <w:rPr>
          <w:rFonts w:cs="Arial"/>
        </w:rPr>
        <w:t>£12,000</w:t>
      </w:r>
      <w:r w:rsidR="00AF4E46">
        <w:rPr>
          <w:rFonts w:cs="Arial"/>
          <w:b/>
          <w:bCs/>
        </w:rPr>
        <w:t xml:space="preserve"> </w:t>
      </w:r>
      <w:r w:rsidRPr="003870AB">
        <w:rPr>
          <w:rFonts w:cs="Arial"/>
        </w:rPr>
        <w:t xml:space="preserve">To contribute to the costs of sustainable transport initiatives to the Festival for spectators and to </w:t>
      </w:r>
      <w:r>
        <w:rPr>
          <w:rFonts w:cs="Arial"/>
        </w:rPr>
        <w:t xml:space="preserve">   </w:t>
      </w:r>
      <w:r w:rsidRPr="003870AB">
        <w:rPr>
          <w:rFonts w:cs="Arial"/>
        </w:rPr>
        <w:t xml:space="preserve">            </w:t>
      </w:r>
      <w:r>
        <w:rPr>
          <w:rFonts w:cs="Arial"/>
        </w:rPr>
        <w:t xml:space="preserve">    </w:t>
      </w:r>
    </w:p>
    <w:p w14:paraId="1191D641" w14:textId="37DA805B" w:rsidR="003870AB" w:rsidRDefault="003870AB" w:rsidP="00734881">
      <w:pPr>
        <w:rPr>
          <w:rFonts w:cs="Arial"/>
        </w:rPr>
      </w:pPr>
      <w:r>
        <w:rPr>
          <w:rFonts w:cs="Arial"/>
        </w:rPr>
        <w:t xml:space="preserve">           </w:t>
      </w:r>
      <w:r w:rsidRPr="003870AB">
        <w:rPr>
          <w:rFonts w:cs="Arial"/>
        </w:rPr>
        <w:t>promote the Festival in its 25</w:t>
      </w:r>
      <w:r w:rsidRPr="003870AB">
        <w:rPr>
          <w:rFonts w:cs="Arial"/>
          <w:vertAlign w:val="superscript"/>
        </w:rPr>
        <w:t>th</w:t>
      </w:r>
      <w:r w:rsidRPr="003870AB">
        <w:rPr>
          <w:rFonts w:cs="Arial"/>
        </w:rPr>
        <w:t xml:space="preserve"> anniversary.</w:t>
      </w:r>
      <w:r w:rsidR="00F1754A">
        <w:rPr>
          <w:rFonts w:cs="Arial"/>
        </w:rPr>
        <w:t xml:space="preserve"> The CIC has already secured separate public funding to undertake a complete </w:t>
      </w:r>
    </w:p>
    <w:p w14:paraId="0C5EDF93" w14:textId="29B0913C" w:rsidR="00F1754A" w:rsidRPr="003870AB" w:rsidRDefault="00F1754A" w:rsidP="00F1754A">
      <w:pPr>
        <w:rPr>
          <w:rFonts w:cs="Arial"/>
        </w:rPr>
      </w:pPr>
      <w:r>
        <w:rPr>
          <w:rFonts w:cs="Arial"/>
        </w:rPr>
        <w:t xml:space="preserve">           rebrand of the Festival, and will allocate its own resources to take forward more detailed PR work in 2023. </w:t>
      </w:r>
    </w:p>
    <w:p w14:paraId="2EB3D435" w14:textId="77777777" w:rsidR="00F1754A" w:rsidRPr="003870AB" w:rsidRDefault="00F1754A" w:rsidP="00F1754A">
      <w:pPr>
        <w:rPr>
          <w:rFonts w:cs="Arial"/>
          <w:b/>
          <w:bCs/>
        </w:rPr>
      </w:pPr>
    </w:p>
    <w:p w14:paraId="67375A21" w14:textId="5B55A61B" w:rsidR="003870AB" w:rsidRPr="003870AB" w:rsidRDefault="003870AB" w:rsidP="00734881">
      <w:pPr>
        <w:rPr>
          <w:rFonts w:cs="Arial"/>
        </w:rPr>
      </w:pPr>
      <w:r w:rsidRPr="003870AB">
        <w:rPr>
          <w:rFonts w:cs="Arial"/>
          <w:b/>
          <w:bCs/>
        </w:rPr>
        <w:tab/>
        <w:t xml:space="preserve">Condition of Grant: </w:t>
      </w:r>
      <w:r w:rsidRPr="003870AB">
        <w:rPr>
          <w:rFonts w:cs="Arial"/>
        </w:rPr>
        <w:t xml:space="preserve">To share the lessons learned of the sustainable transport initiatives with the Council and Events </w:t>
      </w:r>
    </w:p>
    <w:p w14:paraId="7FD240E8" w14:textId="15FC6A58" w:rsidR="003870AB" w:rsidRDefault="003870AB" w:rsidP="00734881">
      <w:pPr>
        <w:rPr>
          <w:rFonts w:cs="Arial"/>
        </w:rPr>
      </w:pPr>
      <w:r w:rsidRPr="003870AB">
        <w:rPr>
          <w:rFonts w:cs="Arial"/>
        </w:rPr>
        <w:t xml:space="preserve">           Partnership.</w:t>
      </w:r>
    </w:p>
    <w:p w14:paraId="0F88673F" w14:textId="26FD956A" w:rsidR="003870AB" w:rsidRDefault="003870AB" w:rsidP="00734881">
      <w:pPr>
        <w:rPr>
          <w:rFonts w:cs="Arial"/>
        </w:rPr>
      </w:pPr>
    </w:p>
    <w:p w14:paraId="6959D04F" w14:textId="77777777" w:rsidR="00E456DD" w:rsidRDefault="00E456DD" w:rsidP="00734881">
      <w:pPr>
        <w:rPr>
          <w:rFonts w:cs="Arial"/>
        </w:rPr>
      </w:pPr>
    </w:p>
    <w:p w14:paraId="28EB24CD" w14:textId="09D21D57" w:rsidR="003870AB" w:rsidRDefault="003870AB" w:rsidP="003870AB">
      <w:pPr>
        <w:pStyle w:val="ListParagraph"/>
        <w:numPr>
          <w:ilvl w:val="0"/>
          <w:numId w:val="1"/>
        </w:numPr>
        <w:rPr>
          <w:rFonts w:cs="Arial"/>
        </w:rPr>
      </w:pPr>
      <w:r w:rsidRPr="003870AB">
        <w:rPr>
          <w:rFonts w:cs="Arial"/>
          <w:b/>
          <w:bCs/>
        </w:rPr>
        <w:t>Applicant organisation:</w:t>
      </w:r>
      <w:r>
        <w:rPr>
          <w:rFonts w:cs="Arial"/>
          <w:b/>
          <w:bCs/>
        </w:rPr>
        <w:t xml:space="preserve">  </w:t>
      </w:r>
      <w:r w:rsidRPr="003870AB">
        <w:rPr>
          <w:rFonts w:cs="Arial"/>
        </w:rPr>
        <w:t>The National Vintage Tractor Run Committee</w:t>
      </w:r>
    </w:p>
    <w:p w14:paraId="5CBC4225" w14:textId="16FE1C81" w:rsidR="003870AB" w:rsidRDefault="003870AB" w:rsidP="003870AB">
      <w:pPr>
        <w:rPr>
          <w:rFonts w:cs="Arial"/>
        </w:rPr>
      </w:pPr>
    </w:p>
    <w:p w14:paraId="2D985037" w14:textId="7585066B" w:rsidR="003870AB" w:rsidRDefault="003870AB" w:rsidP="003870AB">
      <w:pPr>
        <w:ind w:left="720"/>
        <w:rPr>
          <w:rFonts w:cs="Arial"/>
          <w:b/>
          <w:bCs/>
        </w:rPr>
      </w:pPr>
      <w:r w:rsidRPr="003870AB">
        <w:rPr>
          <w:rFonts w:cs="Arial"/>
          <w:b/>
          <w:bCs/>
        </w:rPr>
        <w:t>Festival or Event:</w:t>
      </w:r>
      <w:r>
        <w:rPr>
          <w:rFonts w:cs="Arial"/>
          <w:b/>
          <w:bCs/>
        </w:rPr>
        <w:t xml:space="preserve">  </w:t>
      </w:r>
      <w:r w:rsidRPr="003870AB">
        <w:rPr>
          <w:rFonts w:cs="Arial"/>
        </w:rPr>
        <w:t>The UK National Vintage Run 2023</w:t>
      </w:r>
      <w:r>
        <w:rPr>
          <w:rFonts w:cs="Arial"/>
          <w:b/>
          <w:bCs/>
        </w:rPr>
        <w:t xml:space="preserve">  </w:t>
      </w:r>
    </w:p>
    <w:p w14:paraId="0B541C54" w14:textId="34CF73E5" w:rsidR="00493A2B" w:rsidRDefault="00493A2B" w:rsidP="003870AB">
      <w:pPr>
        <w:ind w:left="720"/>
        <w:rPr>
          <w:rFonts w:cs="Arial"/>
        </w:rPr>
      </w:pPr>
    </w:p>
    <w:p w14:paraId="159DE692" w14:textId="766919FE" w:rsidR="00493A2B" w:rsidRPr="003870AB" w:rsidRDefault="00493A2B" w:rsidP="00493A2B">
      <w:pPr>
        <w:rPr>
          <w:rFonts w:cs="Arial"/>
        </w:rPr>
      </w:pPr>
      <w:r>
        <w:rPr>
          <w:b/>
          <w:sz w:val="22"/>
          <w:szCs w:val="22"/>
        </w:rPr>
        <w:t xml:space="preserve">           </w:t>
      </w:r>
      <w:r w:rsidRPr="00493A2B">
        <w:rPr>
          <w:b/>
          <w:szCs w:val="24"/>
        </w:rPr>
        <w:t xml:space="preserve">Application Score: </w:t>
      </w:r>
      <w:r>
        <w:rPr>
          <w:b/>
          <w:szCs w:val="24"/>
        </w:rPr>
        <w:t>24</w:t>
      </w:r>
    </w:p>
    <w:p w14:paraId="07A0FEAE" w14:textId="4656FD54" w:rsidR="003870AB" w:rsidRDefault="003870AB" w:rsidP="00734881">
      <w:pPr>
        <w:rPr>
          <w:rFonts w:cs="Arial"/>
        </w:rPr>
      </w:pPr>
    </w:p>
    <w:p w14:paraId="18CAD145" w14:textId="3A88B6FA" w:rsidR="003870AB" w:rsidRDefault="003870AB" w:rsidP="003870AB">
      <w:pPr>
        <w:rPr>
          <w:rFonts w:eastAsia="Calibri" w:cs="Arial"/>
        </w:rPr>
      </w:pPr>
      <w:r>
        <w:rPr>
          <w:rFonts w:cs="Arial"/>
        </w:rPr>
        <w:tab/>
      </w:r>
      <w:r w:rsidRPr="003870AB">
        <w:rPr>
          <w:rFonts w:cs="Arial"/>
          <w:b/>
          <w:bCs/>
        </w:rPr>
        <w:t>Project Description</w:t>
      </w:r>
      <w:r>
        <w:rPr>
          <w:rFonts w:cs="Arial"/>
          <w:b/>
          <w:bCs/>
        </w:rPr>
        <w:t xml:space="preserve">: </w:t>
      </w:r>
      <w:r>
        <w:rPr>
          <w:rFonts w:eastAsia="Calibri" w:cs="Arial"/>
        </w:rPr>
        <w:t xml:space="preserve">The UK’s National Vintage Tractor Run 2023 is being taken forward by a committed group of primarily </w:t>
      </w:r>
    </w:p>
    <w:p w14:paraId="7FE38889" w14:textId="12F235EB" w:rsidR="003870AB" w:rsidRDefault="003870AB" w:rsidP="003870AB">
      <w:pPr>
        <w:rPr>
          <w:rFonts w:eastAsia="Calibri" w:cs="Arial"/>
        </w:rPr>
      </w:pPr>
      <w:r>
        <w:rPr>
          <w:rFonts w:eastAsia="Calibri" w:cs="Arial"/>
        </w:rPr>
        <w:tab/>
        <w:t xml:space="preserve">retired volunteers who have excellent experience in this leisure area. 300 to 400 vintage and classic tractors will descend on </w:t>
      </w:r>
    </w:p>
    <w:p w14:paraId="588DC318" w14:textId="6B87409C" w:rsidR="003870AB" w:rsidRDefault="003870AB" w:rsidP="003870AB">
      <w:pPr>
        <w:rPr>
          <w:rFonts w:eastAsia="Calibri" w:cs="Arial"/>
        </w:rPr>
      </w:pPr>
      <w:r>
        <w:rPr>
          <w:rFonts w:eastAsia="Calibri" w:cs="Arial"/>
        </w:rPr>
        <w:tab/>
        <w:t xml:space="preserve">Stranraer and Kirkcolm at Easter 2023, and a social programme will enable the tractor enthusiasts to get-together and enjoy </w:t>
      </w:r>
    </w:p>
    <w:p w14:paraId="5FB48965" w14:textId="77777777" w:rsidR="003870AB" w:rsidRDefault="003870AB" w:rsidP="003870AB">
      <w:pPr>
        <w:rPr>
          <w:rFonts w:eastAsia="Calibri" w:cs="Arial"/>
        </w:rPr>
      </w:pPr>
      <w:r>
        <w:rPr>
          <w:rFonts w:eastAsia="Calibri" w:cs="Arial"/>
        </w:rPr>
        <w:tab/>
        <w:t>their weekend in the area.</w:t>
      </w:r>
    </w:p>
    <w:p w14:paraId="3EC680BB" w14:textId="42477CAE" w:rsidR="003870AB" w:rsidRDefault="003870AB" w:rsidP="003870AB">
      <w:pPr>
        <w:rPr>
          <w:rFonts w:eastAsia="Calibri" w:cs="Arial"/>
        </w:rPr>
      </w:pPr>
    </w:p>
    <w:p w14:paraId="4B86F441" w14:textId="7E650C80" w:rsidR="003870AB" w:rsidRDefault="003870AB" w:rsidP="003870AB">
      <w:pPr>
        <w:rPr>
          <w:rFonts w:eastAsia="Calibri" w:cs="Arial"/>
        </w:rPr>
      </w:pPr>
      <w:r>
        <w:rPr>
          <w:rFonts w:eastAsia="Calibri" w:cs="Arial"/>
        </w:rPr>
        <w:tab/>
      </w:r>
      <w:r w:rsidRPr="003870AB">
        <w:rPr>
          <w:rFonts w:eastAsia="Calibri" w:cs="Arial"/>
          <w:b/>
          <w:bCs/>
        </w:rPr>
        <w:t>Funding Request:</w:t>
      </w:r>
      <w:r>
        <w:rPr>
          <w:rFonts w:eastAsia="Calibri" w:cs="Arial"/>
        </w:rPr>
        <w:t xml:space="preserve"> </w:t>
      </w:r>
      <w:r w:rsidR="00AF4E46">
        <w:rPr>
          <w:rFonts w:eastAsia="Calibri" w:cs="Arial"/>
        </w:rPr>
        <w:t>£10,615 t</w:t>
      </w:r>
      <w:r>
        <w:rPr>
          <w:rFonts w:eastAsia="Calibri" w:cs="Arial"/>
        </w:rPr>
        <w:t>o contribute to the core costs of the project.</w:t>
      </w:r>
    </w:p>
    <w:p w14:paraId="3C5F5443" w14:textId="3030615D" w:rsidR="003870AB" w:rsidRDefault="003870AB" w:rsidP="003870AB">
      <w:pPr>
        <w:rPr>
          <w:rFonts w:eastAsia="Calibri" w:cs="Arial"/>
        </w:rPr>
      </w:pPr>
    </w:p>
    <w:p w14:paraId="4B13EA27" w14:textId="5A614B57" w:rsidR="003870AB" w:rsidRDefault="003870AB" w:rsidP="003870AB">
      <w:pPr>
        <w:ind w:firstLine="720"/>
        <w:rPr>
          <w:rFonts w:eastAsia="Calibri" w:cs="Arial"/>
        </w:rPr>
      </w:pPr>
      <w:r w:rsidRPr="003870AB">
        <w:rPr>
          <w:rFonts w:eastAsia="Calibri" w:cs="Arial"/>
          <w:b/>
          <w:bCs/>
        </w:rPr>
        <w:t>Conditions of Grant:</w:t>
      </w:r>
      <w:r>
        <w:rPr>
          <w:rFonts w:eastAsia="Calibri" w:cs="Arial"/>
        </w:rPr>
        <w:t xml:space="preserve"> </w:t>
      </w:r>
      <w:r w:rsidR="00DB746B">
        <w:rPr>
          <w:rFonts w:eastAsia="Calibri" w:cs="Arial"/>
        </w:rPr>
        <w:t>To liaise with VisitScotland and the South of Scotland Destination Alliance to promote the event</w:t>
      </w:r>
    </w:p>
    <w:p w14:paraId="3FAA13BD" w14:textId="35994782" w:rsidR="003870AB" w:rsidRDefault="003870AB" w:rsidP="003870AB">
      <w:pPr>
        <w:ind w:firstLine="720"/>
        <w:rPr>
          <w:rFonts w:eastAsia="Calibri" w:cs="Arial"/>
        </w:rPr>
      </w:pPr>
    </w:p>
    <w:p w14:paraId="545913C7" w14:textId="77777777" w:rsidR="00E456DD" w:rsidRDefault="00E456DD" w:rsidP="003870AB">
      <w:pPr>
        <w:ind w:firstLine="720"/>
        <w:rPr>
          <w:rFonts w:eastAsia="Calibri" w:cs="Arial"/>
        </w:rPr>
      </w:pPr>
    </w:p>
    <w:p w14:paraId="4F4C85C0" w14:textId="042F1E2B" w:rsidR="003870AB" w:rsidRPr="00AF4E46" w:rsidRDefault="00AF4E46" w:rsidP="00AF4E46">
      <w:pPr>
        <w:pStyle w:val="ListParagraph"/>
        <w:numPr>
          <w:ilvl w:val="0"/>
          <w:numId w:val="1"/>
        </w:numPr>
        <w:rPr>
          <w:rFonts w:eastAsia="Calibri" w:cs="Arial"/>
        </w:rPr>
      </w:pPr>
      <w:r w:rsidRPr="00AF4E46">
        <w:rPr>
          <w:rFonts w:eastAsia="Calibri" w:cs="Arial"/>
          <w:b/>
          <w:bCs/>
        </w:rPr>
        <w:t>Applicant organisation:</w:t>
      </w:r>
      <w:r>
        <w:rPr>
          <w:rFonts w:eastAsia="Calibri" w:cs="Arial"/>
        </w:rPr>
        <w:t xml:space="preserve"> The RED:ON group (formerly Golazo UK)</w:t>
      </w:r>
    </w:p>
    <w:p w14:paraId="710B301D" w14:textId="51825A44" w:rsidR="003870AB" w:rsidRDefault="003870AB" w:rsidP="003870AB">
      <w:pPr>
        <w:rPr>
          <w:rFonts w:eastAsia="Calibri" w:cs="Arial"/>
        </w:rPr>
      </w:pPr>
    </w:p>
    <w:p w14:paraId="12414820" w14:textId="366FA0DE" w:rsidR="003870AB" w:rsidRDefault="00AF4E46" w:rsidP="00AF4E46">
      <w:pPr>
        <w:ind w:left="720"/>
        <w:rPr>
          <w:rFonts w:cs="Arial"/>
        </w:rPr>
      </w:pPr>
      <w:r w:rsidRPr="00AF4E46">
        <w:rPr>
          <w:rFonts w:cs="Arial"/>
          <w:b/>
          <w:bCs/>
        </w:rPr>
        <w:t>Festival or Event:</w:t>
      </w:r>
      <w:r>
        <w:rPr>
          <w:rFonts w:cs="Arial"/>
        </w:rPr>
        <w:t xml:space="preserve"> The Raiders Gravel Festival </w:t>
      </w:r>
    </w:p>
    <w:p w14:paraId="737B26CF" w14:textId="568CBBF3" w:rsidR="00493A2B" w:rsidRDefault="00493A2B" w:rsidP="00AF4E46">
      <w:pPr>
        <w:ind w:left="720"/>
        <w:rPr>
          <w:rFonts w:cs="Arial"/>
        </w:rPr>
      </w:pPr>
    </w:p>
    <w:p w14:paraId="701330B7" w14:textId="2F8BE0DB" w:rsidR="00493A2B" w:rsidRDefault="00493A2B" w:rsidP="00AF4E46">
      <w:pPr>
        <w:ind w:left="720"/>
        <w:rPr>
          <w:rFonts w:cs="Arial"/>
        </w:rPr>
      </w:pPr>
      <w:r w:rsidRPr="00493A2B">
        <w:rPr>
          <w:b/>
          <w:szCs w:val="24"/>
        </w:rPr>
        <w:t>Application Score</w:t>
      </w:r>
      <w:r w:rsidRPr="00493A2B">
        <w:rPr>
          <w:b/>
          <w:sz w:val="22"/>
          <w:szCs w:val="22"/>
        </w:rPr>
        <w:t>:</w:t>
      </w:r>
      <w:r>
        <w:rPr>
          <w:b/>
          <w:sz w:val="22"/>
          <w:szCs w:val="22"/>
        </w:rPr>
        <w:t xml:space="preserve"> 24</w:t>
      </w:r>
    </w:p>
    <w:p w14:paraId="35F1915C" w14:textId="0F62464C" w:rsidR="00AF4E46" w:rsidRDefault="00AF4E46" w:rsidP="00AF4E46">
      <w:pPr>
        <w:ind w:left="720"/>
        <w:rPr>
          <w:rFonts w:cs="Arial"/>
        </w:rPr>
      </w:pPr>
    </w:p>
    <w:p w14:paraId="482F9D36" w14:textId="55FE2FED" w:rsidR="00AF4E46" w:rsidRDefault="00AF4E46" w:rsidP="00AF4E46">
      <w:pPr>
        <w:ind w:left="720"/>
        <w:rPr>
          <w:rFonts w:eastAsia="Calibri" w:cs="Arial"/>
        </w:rPr>
      </w:pPr>
      <w:r w:rsidRPr="00AF4E46">
        <w:rPr>
          <w:rFonts w:cs="Arial"/>
          <w:b/>
          <w:bCs/>
        </w:rPr>
        <w:t xml:space="preserve">Project Description: </w:t>
      </w:r>
      <w:r>
        <w:rPr>
          <w:rFonts w:eastAsia="Calibri" w:cs="Arial"/>
        </w:rPr>
        <w:t>The Raiders Gravel Festival was successfully introduced into the region’s events calendar in 2022 after being postponed from 2020. The Festival has always been seen as exponentially important by South of Scotland policy makers -  there is the high possibility that Raiders Gravel, a three days boutique cycling and music festival, will lead to our region hosting a Gravel Cycling World Championship in 2028, and the event organisers (formerly Golazo UK, now the Red On Group) bring international events company expertise</w:t>
      </w:r>
      <w:r w:rsidR="009D33DF">
        <w:rPr>
          <w:rFonts w:eastAsia="Calibri" w:cs="Arial"/>
        </w:rPr>
        <w:t xml:space="preserve"> and</w:t>
      </w:r>
      <w:r>
        <w:rPr>
          <w:rFonts w:eastAsia="Calibri" w:cs="Arial"/>
        </w:rPr>
        <w:t xml:space="preserve"> marketing </w:t>
      </w:r>
      <w:r w:rsidR="009D33DF">
        <w:rPr>
          <w:rFonts w:eastAsia="Calibri" w:cs="Arial"/>
        </w:rPr>
        <w:t>nous</w:t>
      </w:r>
      <w:r>
        <w:rPr>
          <w:rFonts w:eastAsia="Calibri" w:cs="Arial"/>
        </w:rPr>
        <w:t>.</w:t>
      </w:r>
    </w:p>
    <w:p w14:paraId="3512CF76" w14:textId="77777777" w:rsidR="00AF4E46" w:rsidRDefault="00AF4E46" w:rsidP="00AF4E46">
      <w:pPr>
        <w:ind w:left="720"/>
        <w:rPr>
          <w:rFonts w:cs="Arial"/>
          <w:b/>
          <w:bCs/>
        </w:rPr>
      </w:pPr>
    </w:p>
    <w:p w14:paraId="46D06901" w14:textId="41FD2467" w:rsidR="00AF4E46" w:rsidRPr="002D67AB" w:rsidRDefault="00AF4E46" w:rsidP="00AF4E46">
      <w:pPr>
        <w:ind w:left="720"/>
        <w:rPr>
          <w:rFonts w:cs="Arial"/>
        </w:rPr>
      </w:pPr>
      <w:r>
        <w:rPr>
          <w:rFonts w:cs="Arial"/>
          <w:b/>
          <w:bCs/>
        </w:rPr>
        <w:t xml:space="preserve">Funding Request: </w:t>
      </w:r>
      <w:r w:rsidRPr="002D67AB">
        <w:rPr>
          <w:rFonts w:cs="Arial"/>
        </w:rPr>
        <w:t xml:space="preserve">£15,000 for core costs </w:t>
      </w:r>
    </w:p>
    <w:p w14:paraId="33CC18E2" w14:textId="37E35711" w:rsidR="00AF4E46" w:rsidRDefault="00AF4E46" w:rsidP="00AF4E46">
      <w:pPr>
        <w:ind w:left="720"/>
        <w:rPr>
          <w:rFonts w:cs="Arial"/>
          <w:b/>
          <w:bCs/>
        </w:rPr>
      </w:pPr>
    </w:p>
    <w:p w14:paraId="278FED29" w14:textId="1F59EA46" w:rsidR="00AF4E46" w:rsidRPr="00AF4E46" w:rsidRDefault="00AF4E46" w:rsidP="00AF4E46">
      <w:pPr>
        <w:ind w:left="720"/>
        <w:rPr>
          <w:rFonts w:cs="Arial"/>
        </w:rPr>
      </w:pPr>
      <w:r>
        <w:rPr>
          <w:rFonts w:cs="Arial"/>
          <w:b/>
          <w:bCs/>
        </w:rPr>
        <w:t xml:space="preserve">Conditions of Grant: </w:t>
      </w:r>
      <w:r w:rsidR="00126197">
        <w:rPr>
          <w:rFonts w:cs="Arial"/>
        </w:rPr>
        <w:t xml:space="preserve">Focus on </w:t>
      </w:r>
      <w:r w:rsidR="002D67AB">
        <w:rPr>
          <w:rFonts w:cs="Arial"/>
        </w:rPr>
        <w:t xml:space="preserve">marketing </w:t>
      </w:r>
      <w:r w:rsidR="00126197">
        <w:rPr>
          <w:rFonts w:cs="Arial"/>
        </w:rPr>
        <w:t xml:space="preserve">output and </w:t>
      </w:r>
      <w:r w:rsidR="002D67AB">
        <w:rPr>
          <w:rFonts w:cs="Arial"/>
        </w:rPr>
        <w:t>reach to attract many new visitors to Dumfries and Galloway.</w:t>
      </w:r>
    </w:p>
    <w:p w14:paraId="3D2C1076" w14:textId="7858930E" w:rsidR="00AF4E46" w:rsidRDefault="00AF4E46" w:rsidP="00AF4E46">
      <w:pPr>
        <w:ind w:left="720"/>
        <w:rPr>
          <w:rFonts w:cs="Arial"/>
          <w:b/>
          <w:bCs/>
        </w:rPr>
      </w:pPr>
    </w:p>
    <w:p w14:paraId="790E7126" w14:textId="77777777" w:rsidR="00E456DD" w:rsidRDefault="00E456DD" w:rsidP="00AF4E46">
      <w:pPr>
        <w:ind w:left="720"/>
        <w:rPr>
          <w:rFonts w:cs="Arial"/>
          <w:b/>
          <w:bCs/>
        </w:rPr>
      </w:pPr>
    </w:p>
    <w:p w14:paraId="3C8F4FB5" w14:textId="77777777" w:rsidR="00AF4E46" w:rsidRPr="00AF4E46" w:rsidRDefault="00AF4E46" w:rsidP="00AF4E46">
      <w:pPr>
        <w:pStyle w:val="ListParagraph"/>
        <w:numPr>
          <w:ilvl w:val="0"/>
          <w:numId w:val="1"/>
        </w:numPr>
        <w:rPr>
          <w:rFonts w:eastAsia="Calibri" w:cs="Arial"/>
        </w:rPr>
      </w:pPr>
      <w:r w:rsidRPr="00AF4E46">
        <w:rPr>
          <w:rFonts w:eastAsia="Calibri" w:cs="Arial"/>
          <w:b/>
          <w:bCs/>
        </w:rPr>
        <w:t>Applicant organisation:</w:t>
      </w:r>
      <w:r>
        <w:rPr>
          <w:rFonts w:eastAsia="Calibri" w:cs="Arial"/>
        </w:rPr>
        <w:t xml:space="preserve"> The RED:ON group (formerly Golazo UK)</w:t>
      </w:r>
    </w:p>
    <w:p w14:paraId="60F1B116" w14:textId="77777777" w:rsidR="00AF4E46" w:rsidRDefault="00AF4E46" w:rsidP="00AF4E46">
      <w:pPr>
        <w:rPr>
          <w:rFonts w:eastAsia="Calibri" w:cs="Arial"/>
        </w:rPr>
      </w:pPr>
    </w:p>
    <w:p w14:paraId="33238D22" w14:textId="72399913" w:rsidR="00AF4E46" w:rsidRDefault="00AF4E46" w:rsidP="00AF4E46">
      <w:pPr>
        <w:ind w:left="720"/>
        <w:rPr>
          <w:rFonts w:cs="Arial"/>
        </w:rPr>
      </w:pPr>
      <w:r w:rsidRPr="00AF4E46">
        <w:rPr>
          <w:rFonts w:cs="Arial"/>
          <w:b/>
          <w:bCs/>
        </w:rPr>
        <w:t>Festival or Event:</w:t>
      </w:r>
      <w:r>
        <w:rPr>
          <w:rFonts w:cs="Arial"/>
        </w:rPr>
        <w:t xml:space="preserve"> The Gralloch – UCI World Series Round. </w:t>
      </w:r>
    </w:p>
    <w:p w14:paraId="26B26471" w14:textId="24C40451" w:rsidR="00493A2B" w:rsidRDefault="00493A2B" w:rsidP="00AF4E46">
      <w:pPr>
        <w:ind w:left="720"/>
        <w:rPr>
          <w:rFonts w:cs="Arial"/>
        </w:rPr>
      </w:pPr>
    </w:p>
    <w:p w14:paraId="0EE652EC" w14:textId="528CF69F" w:rsidR="00493A2B" w:rsidRDefault="00493A2B" w:rsidP="00AF4E46">
      <w:pPr>
        <w:ind w:left="720"/>
        <w:rPr>
          <w:rFonts w:cs="Arial"/>
        </w:rPr>
      </w:pPr>
      <w:r w:rsidRPr="00493A2B">
        <w:rPr>
          <w:b/>
          <w:szCs w:val="24"/>
        </w:rPr>
        <w:t>Application Score</w:t>
      </w:r>
      <w:r w:rsidRPr="00493A2B">
        <w:rPr>
          <w:b/>
          <w:sz w:val="22"/>
          <w:szCs w:val="22"/>
        </w:rPr>
        <w:t>:</w:t>
      </w:r>
      <w:r>
        <w:rPr>
          <w:b/>
          <w:sz w:val="22"/>
          <w:szCs w:val="22"/>
        </w:rPr>
        <w:t xml:space="preserve"> 25</w:t>
      </w:r>
    </w:p>
    <w:p w14:paraId="75EA19A8" w14:textId="77777777" w:rsidR="00AF4E46" w:rsidRDefault="00AF4E46" w:rsidP="00AF4E46">
      <w:pPr>
        <w:ind w:left="720"/>
        <w:rPr>
          <w:rFonts w:cs="Arial"/>
        </w:rPr>
      </w:pPr>
    </w:p>
    <w:p w14:paraId="7A40EB15" w14:textId="3DD5B49F" w:rsidR="00B403D6" w:rsidRDefault="00AF4E46" w:rsidP="00B403D6">
      <w:pPr>
        <w:rPr>
          <w:rFonts w:eastAsia="Calibri" w:cs="Arial"/>
        </w:rPr>
      </w:pPr>
      <w:r w:rsidRPr="00AF4E46">
        <w:rPr>
          <w:rFonts w:cs="Arial"/>
          <w:b/>
          <w:bCs/>
        </w:rPr>
        <w:t>Project Description:</w:t>
      </w:r>
      <w:r>
        <w:rPr>
          <w:rFonts w:cs="Arial"/>
          <w:b/>
          <w:bCs/>
        </w:rPr>
        <w:t xml:space="preserve">  </w:t>
      </w:r>
      <w:r w:rsidR="00B403D6">
        <w:rPr>
          <w:rFonts w:eastAsia="Calibri" w:cs="Arial"/>
        </w:rPr>
        <w:t>The Red On Group have secured a UCI licence to hold one of the World Series Gravel Races in 2023 – the Dumfries and Galloway round of the World Series will be a qualifying event for the UCI Gravel World Championships 2023.</w:t>
      </w:r>
    </w:p>
    <w:p w14:paraId="27877A6B" w14:textId="77777777" w:rsidR="00B403D6" w:rsidRDefault="00B403D6" w:rsidP="00B403D6">
      <w:pPr>
        <w:rPr>
          <w:rFonts w:eastAsia="Calibri" w:cs="Arial"/>
        </w:rPr>
      </w:pPr>
    </w:p>
    <w:p w14:paraId="28B8AF94" w14:textId="3472752E" w:rsidR="00B403D6" w:rsidRDefault="00B403D6" w:rsidP="00B403D6">
      <w:pPr>
        <w:rPr>
          <w:rFonts w:eastAsia="Calibri" w:cs="Arial"/>
        </w:rPr>
      </w:pPr>
      <w:r>
        <w:rPr>
          <w:rFonts w:eastAsia="Calibri" w:cs="Arial"/>
        </w:rPr>
        <w:t xml:space="preserve">This is hugely encouraging and does justify public funding of gravel cycling events in Dumfries and Galloway, and RED:On </w:t>
      </w:r>
      <w:r w:rsidR="009D33DF">
        <w:rPr>
          <w:rFonts w:eastAsia="Calibri" w:cs="Arial"/>
        </w:rPr>
        <w:t>projections</w:t>
      </w:r>
      <w:r>
        <w:rPr>
          <w:rFonts w:eastAsia="Calibri" w:cs="Arial"/>
        </w:rPr>
        <w:t xml:space="preserve"> that they would in time secure UCI events for the region. Up to 750 competitors are forecast to compete in the Gralloch race, with a number of support events taking place in Gatehouse of Fleet. This forecast may be on the high side if the current cost of living crisis extends into the summer of 2023.</w:t>
      </w:r>
    </w:p>
    <w:p w14:paraId="6E494BC2" w14:textId="5034834D" w:rsidR="00AF4E46" w:rsidRPr="00B403D6" w:rsidRDefault="00AF4E46" w:rsidP="00AF4E46">
      <w:pPr>
        <w:ind w:left="720"/>
        <w:rPr>
          <w:rFonts w:cs="Arial"/>
        </w:rPr>
      </w:pPr>
    </w:p>
    <w:p w14:paraId="2EC5D8EF" w14:textId="4A2DBAC1" w:rsidR="00AF4E46" w:rsidRPr="002D67AB" w:rsidRDefault="00AF4E46" w:rsidP="00AF4E46">
      <w:pPr>
        <w:ind w:left="720"/>
        <w:rPr>
          <w:rFonts w:cs="Arial"/>
        </w:rPr>
      </w:pPr>
      <w:r w:rsidRPr="00AF4E46">
        <w:rPr>
          <w:rFonts w:cs="Arial"/>
          <w:b/>
          <w:bCs/>
        </w:rPr>
        <w:t xml:space="preserve"> </w:t>
      </w:r>
      <w:r w:rsidR="002D67AB">
        <w:rPr>
          <w:rFonts w:cs="Arial"/>
          <w:b/>
          <w:bCs/>
        </w:rPr>
        <w:t xml:space="preserve">Funding Request: </w:t>
      </w:r>
      <w:r w:rsidR="002D67AB" w:rsidRPr="002D67AB">
        <w:rPr>
          <w:rFonts w:cs="Arial"/>
        </w:rPr>
        <w:t xml:space="preserve">£15,000 for core costs </w:t>
      </w:r>
    </w:p>
    <w:p w14:paraId="77200C1B" w14:textId="77777777" w:rsidR="00AF4E46" w:rsidRDefault="00AF4E46" w:rsidP="00AF4E46">
      <w:pPr>
        <w:ind w:left="720"/>
        <w:rPr>
          <w:rFonts w:cs="Arial"/>
          <w:b/>
          <w:bCs/>
        </w:rPr>
      </w:pPr>
    </w:p>
    <w:p w14:paraId="237D6C5C" w14:textId="22FDC4FD" w:rsidR="00AF4E46" w:rsidRPr="002D67AB" w:rsidRDefault="00AF4E46" w:rsidP="00AF4E46">
      <w:pPr>
        <w:ind w:left="720"/>
        <w:rPr>
          <w:rFonts w:cs="Arial"/>
        </w:rPr>
      </w:pPr>
      <w:r>
        <w:rPr>
          <w:rFonts w:cs="Arial"/>
          <w:b/>
          <w:bCs/>
        </w:rPr>
        <w:t>Conditions of Grant</w:t>
      </w:r>
      <w:r w:rsidR="00B403D6">
        <w:rPr>
          <w:rFonts w:cs="Arial"/>
          <w:b/>
          <w:bCs/>
        </w:rPr>
        <w:t xml:space="preserve">: </w:t>
      </w:r>
      <w:r w:rsidR="00B403D6" w:rsidRPr="002D67AB">
        <w:rPr>
          <w:rFonts w:cs="Arial"/>
        </w:rPr>
        <w:t>An £8000 award is recommended with an additional £3000 granted if 500 cyclists participate in the event</w:t>
      </w:r>
      <w:r w:rsidR="009D33DF">
        <w:rPr>
          <w:rFonts w:cs="Arial"/>
        </w:rPr>
        <w:t xml:space="preserve">. The event organisers will also be required to prepare a Traffic Management Plan for the project. </w:t>
      </w:r>
    </w:p>
    <w:p w14:paraId="5C2C89D3" w14:textId="3A17C2C1" w:rsidR="00AF4E46" w:rsidRDefault="00AF4E46" w:rsidP="00AF4E46">
      <w:pPr>
        <w:rPr>
          <w:rFonts w:cs="Arial"/>
          <w:b/>
          <w:bCs/>
        </w:rPr>
      </w:pPr>
    </w:p>
    <w:p w14:paraId="3C973B02" w14:textId="77777777" w:rsidR="00E456DD" w:rsidRPr="00AF4E46" w:rsidRDefault="00E456DD" w:rsidP="00AF4E46">
      <w:pPr>
        <w:rPr>
          <w:rFonts w:cs="Arial"/>
          <w:b/>
          <w:bCs/>
        </w:rPr>
      </w:pPr>
    </w:p>
    <w:p w14:paraId="33B05399" w14:textId="57441D46" w:rsidR="00AF4E46" w:rsidRPr="00AF4E46" w:rsidRDefault="00AF4E46" w:rsidP="00AF4E46">
      <w:pPr>
        <w:pStyle w:val="ListParagraph"/>
        <w:numPr>
          <w:ilvl w:val="0"/>
          <w:numId w:val="1"/>
        </w:numPr>
        <w:rPr>
          <w:rFonts w:eastAsia="Calibri" w:cs="Arial"/>
        </w:rPr>
      </w:pPr>
      <w:r w:rsidRPr="00AF4E46">
        <w:rPr>
          <w:rFonts w:eastAsia="Calibri" w:cs="Arial"/>
          <w:b/>
          <w:bCs/>
        </w:rPr>
        <w:t>Applicant organisation:</w:t>
      </w:r>
      <w:r>
        <w:rPr>
          <w:rFonts w:eastAsia="Calibri" w:cs="Arial"/>
        </w:rPr>
        <w:t xml:space="preserve"> </w:t>
      </w:r>
      <w:r w:rsidR="002D67AB">
        <w:rPr>
          <w:rFonts w:eastAsia="Calibri" w:cs="Arial"/>
        </w:rPr>
        <w:t xml:space="preserve">Stranraer and Rhins Agricultural Society </w:t>
      </w:r>
    </w:p>
    <w:p w14:paraId="0E83D64C" w14:textId="77777777" w:rsidR="00AF4E46" w:rsidRDefault="00AF4E46" w:rsidP="00AF4E46">
      <w:pPr>
        <w:rPr>
          <w:rFonts w:eastAsia="Calibri" w:cs="Arial"/>
        </w:rPr>
      </w:pPr>
    </w:p>
    <w:p w14:paraId="72C0E08C" w14:textId="0AB9298D" w:rsidR="00AF4E46" w:rsidRDefault="00AF4E46" w:rsidP="00AF4E46">
      <w:pPr>
        <w:ind w:left="720"/>
        <w:rPr>
          <w:rFonts w:cs="Arial"/>
        </w:rPr>
      </w:pPr>
      <w:r w:rsidRPr="00AF4E46">
        <w:rPr>
          <w:rFonts w:cs="Arial"/>
          <w:b/>
          <w:bCs/>
        </w:rPr>
        <w:t>Festival or Event:</w:t>
      </w:r>
      <w:r>
        <w:rPr>
          <w:rFonts w:cs="Arial"/>
        </w:rPr>
        <w:t xml:space="preserve"> </w:t>
      </w:r>
      <w:r w:rsidR="002D67AB">
        <w:rPr>
          <w:rFonts w:cs="Arial"/>
        </w:rPr>
        <w:t xml:space="preserve">Stranraer Show </w:t>
      </w:r>
    </w:p>
    <w:p w14:paraId="7C7BAFCE" w14:textId="30146AC6" w:rsidR="00493A2B" w:rsidRDefault="00493A2B" w:rsidP="00AF4E46">
      <w:pPr>
        <w:ind w:left="720"/>
        <w:rPr>
          <w:rFonts w:cs="Arial"/>
        </w:rPr>
      </w:pPr>
    </w:p>
    <w:p w14:paraId="1A50E800" w14:textId="52E02C1A" w:rsidR="00493A2B" w:rsidRDefault="00493A2B" w:rsidP="00AF4E46">
      <w:pPr>
        <w:ind w:left="720"/>
        <w:rPr>
          <w:b/>
          <w:sz w:val="22"/>
          <w:szCs w:val="22"/>
        </w:rPr>
      </w:pPr>
      <w:r w:rsidRPr="00493A2B">
        <w:rPr>
          <w:b/>
          <w:szCs w:val="24"/>
        </w:rPr>
        <w:t>Application Score</w:t>
      </w:r>
      <w:r w:rsidRPr="00493A2B">
        <w:rPr>
          <w:b/>
          <w:sz w:val="22"/>
          <w:szCs w:val="22"/>
        </w:rPr>
        <w:t>:</w:t>
      </w:r>
      <w:r>
        <w:rPr>
          <w:b/>
          <w:sz w:val="22"/>
          <w:szCs w:val="22"/>
        </w:rPr>
        <w:t xml:space="preserve"> 16</w:t>
      </w:r>
    </w:p>
    <w:p w14:paraId="54CE7479" w14:textId="77777777" w:rsidR="00493A2B" w:rsidRDefault="00493A2B" w:rsidP="00AF4E46">
      <w:pPr>
        <w:ind w:left="720"/>
        <w:rPr>
          <w:rFonts w:cs="Arial"/>
        </w:rPr>
      </w:pPr>
    </w:p>
    <w:p w14:paraId="4FDA2E11" w14:textId="7C7AE58A" w:rsidR="002D67AB" w:rsidRDefault="00AF4E46" w:rsidP="002D67AB">
      <w:pPr>
        <w:rPr>
          <w:rFonts w:eastAsia="Calibri" w:cs="Arial"/>
        </w:rPr>
      </w:pPr>
      <w:r w:rsidRPr="00AF4E46">
        <w:rPr>
          <w:rFonts w:cs="Arial"/>
          <w:b/>
          <w:bCs/>
        </w:rPr>
        <w:t xml:space="preserve">Project Description: </w:t>
      </w:r>
      <w:r w:rsidR="002D67AB">
        <w:rPr>
          <w:rFonts w:cs="Arial"/>
          <w:b/>
          <w:bCs/>
        </w:rPr>
        <w:t xml:space="preserve"> </w:t>
      </w:r>
      <w:r w:rsidR="002D67AB">
        <w:rPr>
          <w:rFonts w:eastAsia="Calibri" w:cs="Arial"/>
        </w:rPr>
        <w:t xml:space="preserve">The funding request is primarily to promote  arming as a career for local people within the Stranraer Show 2023 – there is no economic ‘additionality’ and the initiative proposed is best referred to the Council’s </w:t>
      </w:r>
      <w:r w:rsidR="009D33DF">
        <w:rPr>
          <w:rFonts w:eastAsia="Calibri" w:cs="Arial"/>
        </w:rPr>
        <w:t>Employability</w:t>
      </w:r>
      <w:r w:rsidR="002D67AB">
        <w:rPr>
          <w:rFonts w:eastAsia="Calibri" w:cs="Arial"/>
        </w:rPr>
        <w:t xml:space="preserve"> and Skills team and the D&amp;G College.</w:t>
      </w:r>
    </w:p>
    <w:p w14:paraId="1E0C627F" w14:textId="00261653" w:rsidR="00AF4E46" w:rsidRDefault="00AF4E46" w:rsidP="00AF4E46">
      <w:pPr>
        <w:ind w:left="720"/>
        <w:rPr>
          <w:rFonts w:cs="Arial"/>
          <w:b/>
          <w:bCs/>
        </w:rPr>
      </w:pPr>
    </w:p>
    <w:p w14:paraId="5C2B63FF" w14:textId="6883618D" w:rsidR="00AF4E46" w:rsidRPr="002D67AB" w:rsidRDefault="00AF4E46" w:rsidP="00AF4E46">
      <w:pPr>
        <w:ind w:left="720"/>
        <w:rPr>
          <w:rFonts w:cs="Arial"/>
        </w:rPr>
      </w:pPr>
      <w:r>
        <w:rPr>
          <w:rFonts w:cs="Arial"/>
          <w:b/>
          <w:bCs/>
        </w:rPr>
        <w:t xml:space="preserve">Funding Request: </w:t>
      </w:r>
      <w:r w:rsidR="002D67AB" w:rsidRPr="002D67AB">
        <w:rPr>
          <w:rFonts w:cs="Arial"/>
        </w:rPr>
        <w:t>£13,860</w:t>
      </w:r>
    </w:p>
    <w:p w14:paraId="07A820E1" w14:textId="77777777" w:rsidR="00AF4E46" w:rsidRDefault="00AF4E46" w:rsidP="00AF4E46">
      <w:pPr>
        <w:ind w:left="720"/>
        <w:rPr>
          <w:rFonts w:cs="Arial"/>
          <w:b/>
          <w:bCs/>
        </w:rPr>
      </w:pPr>
    </w:p>
    <w:p w14:paraId="58021926" w14:textId="013881F5" w:rsidR="00AF4E46" w:rsidRDefault="00AF4E46" w:rsidP="00AF4E46">
      <w:pPr>
        <w:ind w:left="720"/>
        <w:rPr>
          <w:rFonts w:cs="Arial"/>
        </w:rPr>
      </w:pPr>
      <w:r>
        <w:rPr>
          <w:rFonts w:cs="Arial"/>
          <w:b/>
          <w:bCs/>
        </w:rPr>
        <w:t>Conditions of Grant</w:t>
      </w:r>
      <w:r w:rsidR="002D67AB">
        <w:rPr>
          <w:rFonts w:cs="Arial"/>
          <w:b/>
          <w:bCs/>
        </w:rPr>
        <w:t xml:space="preserve">: </w:t>
      </w:r>
      <w:r w:rsidR="002D67AB" w:rsidRPr="002D67AB">
        <w:rPr>
          <w:rFonts w:cs="Arial"/>
        </w:rPr>
        <w:t>None, a Nil Award is recommended</w:t>
      </w:r>
      <w:r w:rsidR="009B5861">
        <w:rPr>
          <w:rFonts w:cs="Arial"/>
        </w:rPr>
        <w:t xml:space="preserve"> by the Events Partnership</w:t>
      </w:r>
    </w:p>
    <w:p w14:paraId="1FB19AAC" w14:textId="77777777" w:rsidR="00E456DD" w:rsidRPr="002D67AB" w:rsidRDefault="00E456DD" w:rsidP="00AF4E46">
      <w:pPr>
        <w:ind w:left="720"/>
        <w:rPr>
          <w:rFonts w:cs="Arial"/>
        </w:rPr>
      </w:pPr>
    </w:p>
    <w:p w14:paraId="5A4CF841" w14:textId="77777777" w:rsidR="00D64918" w:rsidRDefault="00D64918" w:rsidP="00D64918">
      <w:pPr>
        <w:rPr>
          <w:rFonts w:cs="Arial"/>
        </w:rPr>
      </w:pPr>
    </w:p>
    <w:p w14:paraId="073C4FE8" w14:textId="77777777" w:rsidR="00D64918" w:rsidRDefault="00D64918" w:rsidP="00D64918">
      <w:pPr>
        <w:pStyle w:val="ListParagraph"/>
        <w:numPr>
          <w:ilvl w:val="0"/>
          <w:numId w:val="1"/>
        </w:numPr>
        <w:rPr>
          <w:rFonts w:cs="Arial"/>
          <w:b/>
          <w:bCs/>
        </w:rPr>
      </w:pPr>
      <w:r>
        <w:rPr>
          <w:b/>
          <w:bCs/>
        </w:rPr>
        <w:t xml:space="preserve">Applicant organisation: </w:t>
      </w:r>
      <w:r>
        <w:rPr>
          <w:sz w:val="22"/>
          <w:szCs w:val="22"/>
        </w:rPr>
        <w:t>Solway Car Club</w:t>
      </w:r>
    </w:p>
    <w:p w14:paraId="2FD22B35" w14:textId="77777777" w:rsidR="00D64918" w:rsidRDefault="00D64918" w:rsidP="00D64918">
      <w:pPr>
        <w:rPr>
          <w:rFonts w:cs="Arial"/>
          <w:b/>
          <w:bCs/>
        </w:rPr>
      </w:pPr>
    </w:p>
    <w:p w14:paraId="2CD06560" w14:textId="0F573514" w:rsidR="00D64918" w:rsidRDefault="00D64918" w:rsidP="00D64918">
      <w:pPr>
        <w:rPr>
          <w:sz w:val="22"/>
          <w:szCs w:val="22"/>
        </w:rPr>
      </w:pPr>
      <w:r>
        <w:rPr>
          <w:b/>
          <w:bCs/>
        </w:rPr>
        <w:t xml:space="preserve">Festival or Event: </w:t>
      </w:r>
      <w:r>
        <w:rPr>
          <w:sz w:val="22"/>
          <w:szCs w:val="22"/>
        </w:rPr>
        <w:t xml:space="preserve">Galloway Hills Rally </w:t>
      </w:r>
    </w:p>
    <w:p w14:paraId="1F9C020E" w14:textId="3F0798FF" w:rsidR="00493A2B" w:rsidRDefault="00493A2B" w:rsidP="00D64918">
      <w:pPr>
        <w:rPr>
          <w:sz w:val="22"/>
          <w:szCs w:val="22"/>
        </w:rPr>
      </w:pPr>
    </w:p>
    <w:p w14:paraId="2185342C" w14:textId="070C3ECD" w:rsidR="00493A2B" w:rsidRDefault="00493A2B" w:rsidP="00D64918">
      <w:pPr>
        <w:rPr>
          <w:sz w:val="22"/>
          <w:szCs w:val="22"/>
        </w:rPr>
      </w:pPr>
      <w:r w:rsidRPr="00493A2B">
        <w:rPr>
          <w:b/>
          <w:szCs w:val="24"/>
        </w:rPr>
        <w:t>Application Score</w:t>
      </w:r>
      <w:r w:rsidRPr="00493A2B">
        <w:rPr>
          <w:b/>
          <w:sz w:val="22"/>
          <w:szCs w:val="22"/>
        </w:rPr>
        <w:t>:</w:t>
      </w:r>
      <w:r>
        <w:rPr>
          <w:b/>
          <w:sz w:val="22"/>
          <w:szCs w:val="22"/>
        </w:rPr>
        <w:t xml:space="preserve"> 22</w:t>
      </w:r>
    </w:p>
    <w:p w14:paraId="51CDD48A" w14:textId="77777777" w:rsidR="00D64918" w:rsidRDefault="00D64918" w:rsidP="00D64918">
      <w:pPr>
        <w:rPr>
          <w:b/>
          <w:bCs/>
        </w:rPr>
      </w:pPr>
    </w:p>
    <w:p w14:paraId="605F829B" w14:textId="61BDC0BD" w:rsidR="00D64918" w:rsidRDefault="00D64918" w:rsidP="00D64918">
      <w:r>
        <w:rPr>
          <w:b/>
          <w:bCs/>
        </w:rPr>
        <w:t xml:space="preserve">Project Description:  </w:t>
      </w:r>
      <w:r>
        <w:t>The Galloway Hills Rally 2022</w:t>
      </w:r>
      <w:r w:rsidR="005A706D">
        <w:t>3</w:t>
      </w:r>
      <w:r>
        <w:t xml:space="preserve"> </w:t>
      </w:r>
      <w:r w:rsidR="005A706D">
        <w:t xml:space="preserve">will be </w:t>
      </w:r>
      <w:r>
        <w:t xml:space="preserve">a competing Round of the Scottish Rally Championship. The Rally will take place in and around Castle Douglas, Newton Stewart and the Galloway Forest Park. </w:t>
      </w:r>
    </w:p>
    <w:p w14:paraId="4B22514B" w14:textId="77777777" w:rsidR="00D64918" w:rsidRDefault="00D64918" w:rsidP="00D64918"/>
    <w:p w14:paraId="7E95940B" w14:textId="25CFABD5" w:rsidR="00D64918" w:rsidRDefault="00D64918" w:rsidP="00D64918">
      <w:pPr>
        <w:rPr>
          <w:bCs/>
        </w:rPr>
      </w:pPr>
      <w:r>
        <w:rPr>
          <w:rFonts w:cs="Arial"/>
          <w:b/>
        </w:rPr>
        <w:t xml:space="preserve">Funding Request: </w:t>
      </w:r>
      <w:r>
        <w:rPr>
          <w:rFonts w:cs="Arial"/>
          <w:bCs/>
        </w:rPr>
        <w:t xml:space="preserve"> To improve spectator facilities and </w:t>
      </w:r>
      <w:r w:rsidR="005A706D">
        <w:rPr>
          <w:rFonts w:cs="Arial"/>
          <w:bCs/>
        </w:rPr>
        <w:t xml:space="preserve">contribute to the Rally starting and finishing </w:t>
      </w:r>
      <w:r w:rsidR="009D33DF">
        <w:rPr>
          <w:rFonts w:cs="Arial"/>
          <w:bCs/>
        </w:rPr>
        <w:t xml:space="preserve">costs </w:t>
      </w:r>
      <w:r w:rsidR="005A706D">
        <w:rPr>
          <w:rFonts w:cs="Arial"/>
          <w:bCs/>
        </w:rPr>
        <w:t>in Castle Douglas</w:t>
      </w:r>
    </w:p>
    <w:p w14:paraId="4B5D561E" w14:textId="77777777" w:rsidR="00D64918" w:rsidRDefault="00D64918" w:rsidP="00D64918"/>
    <w:p w14:paraId="42ED9B17" w14:textId="0A737A38" w:rsidR="00D64918" w:rsidRDefault="00D64918" w:rsidP="00D64918">
      <w:pPr>
        <w:rPr>
          <w:rFonts w:eastAsia="Calibri" w:cs="Arial"/>
          <w:b/>
        </w:rPr>
      </w:pPr>
      <w:r>
        <w:rPr>
          <w:rFonts w:cs="Arial"/>
          <w:b/>
          <w:bCs/>
        </w:rPr>
        <w:t xml:space="preserve">Condition of Grant: </w:t>
      </w:r>
      <w:r>
        <w:rPr>
          <w:rFonts w:eastAsia="Calibri" w:cs="Arial"/>
          <w:bCs/>
        </w:rPr>
        <w:t>To award a grant of £</w:t>
      </w:r>
      <w:r w:rsidR="002E4EBD">
        <w:rPr>
          <w:rFonts w:eastAsia="Calibri" w:cs="Arial"/>
          <w:bCs/>
        </w:rPr>
        <w:t>5</w:t>
      </w:r>
      <w:r>
        <w:rPr>
          <w:rFonts w:eastAsia="Calibri" w:cs="Arial"/>
          <w:bCs/>
        </w:rPr>
        <w:t xml:space="preserve">000 to the Rally for core costs and </w:t>
      </w:r>
      <w:r w:rsidR="005A706D">
        <w:rPr>
          <w:rFonts w:eastAsia="Calibri" w:cs="Arial"/>
          <w:bCs/>
        </w:rPr>
        <w:t>to include it within the review of the Scottish Rally’s Signature Event mid</w:t>
      </w:r>
      <w:r w:rsidR="009D33DF">
        <w:rPr>
          <w:rFonts w:eastAsia="Calibri" w:cs="Arial"/>
          <w:bCs/>
        </w:rPr>
        <w:t>-</w:t>
      </w:r>
      <w:r w:rsidR="005A706D">
        <w:rPr>
          <w:rFonts w:eastAsia="Calibri" w:cs="Arial"/>
          <w:bCs/>
        </w:rPr>
        <w:t>term review in late 2023</w:t>
      </w:r>
      <w:r w:rsidR="002E4EBD">
        <w:rPr>
          <w:rFonts w:eastAsia="Calibri" w:cs="Arial"/>
          <w:bCs/>
        </w:rPr>
        <w:t xml:space="preserve"> and; future grants will be dependent upon a clear plan for the Rally to reduce its carbon footprint in Dumfries and Galloway</w:t>
      </w:r>
    </w:p>
    <w:p w14:paraId="30639A26" w14:textId="7B876DFB" w:rsidR="00D64918" w:rsidRDefault="00D64918" w:rsidP="00D64918">
      <w:pPr>
        <w:rPr>
          <w:rFonts w:eastAsia="Calibri" w:cs="Arial"/>
          <w:b/>
        </w:rPr>
      </w:pPr>
    </w:p>
    <w:p w14:paraId="15932A8D" w14:textId="77777777" w:rsidR="00E456DD" w:rsidRDefault="00E456DD" w:rsidP="00D64918">
      <w:pPr>
        <w:rPr>
          <w:rFonts w:eastAsia="Calibri" w:cs="Arial"/>
          <w:b/>
        </w:rPr>
      </w:pPr>
    </w:p>
    <w:p w14:paraId="2A9C5D97" w14:textId="77777777" w:rsidR="00D64918" w:rsidRDefault="00D64918" w:rsidP="00D64918">
      <w:pPr>
        <w:pStyle w:val="ListParagraph"/>
        <w:numPr>
          <w:ilvl w:val="0"/>
          <w:numId w:val="1"/>
        </w:numPr>
        <w:rPr>
          <w:rFonts w:cs="Arial"/>
          <w:b/>
          <w:bCs/>
        </w:rPr>
      </w:pPr>
      <w:r>
        <w:rPr>
          <w:b/>
          <w:bCs/>
        </w:rPr>
        <w:t xml:space="preserve">Applicant organisation: </w:t>
      </w:r>
      <w:r>
        <w:rPr>
          <w:sz w:val="22"/>
          <w:szCs w:val="22"/>
        </w:rPr>
        <w:t>Crawick Multiverse Trust</w:t>
      </w:r>
    </w:p>
    <w:p w14:paraId="4BBF372E" w14:textId="77777777" w:rsidR="00D64918" w:rsidRDefault="00D64918" w:rsidP="00D64918">
      <w:pPr>
        <w:rPr>
          <w:rFonts w:cs="Arial"/>
          <w:b/>
          <w:bCs/>
        </w:rPr>
      </w:pPr>
    </w:p>
    <w:p w14:paraId="01B4CAF0" w14:textId="46786E4B" w:rsidR="00D64918" w:rsidRDefault="00D64918" w:rsidP="00D64918">
      <w:pPr>
        <w:rPr>
          <w:sz w:val="22"/>
          <w:szCs w:val="22"/>
        </w:rPr>
      </w:pPr>
      <w:r>
        <w:rPr>
          <w:b/>
          <w:bCs/>
        </w:rPr>
        <w:t xml:space="preserve">Festival or Event: </w:t>
      </w:r>
      <w:r>
        <w:rPr>
          <w:sz w:val="22"/>
          <w:szCs w:val="22"/>
        </w:rPr>
        <w:t>Music at the Multiverse</w:t>
      </w:r>
    </w:p>
    <w:p w14:paraId="152C0F09" w14:textId="5649934D" w:rsidR="00493A2B" w:rsidRDefault="00493A2B" w:rsidP="00D64918">
      <w:pPr>
        <w:rPr>
          <w:sz w:val="22"/>
          <w:szCs w:val="22"/>
        </w:rPr>
      </w:pPr>
    </w:p>
    <w:p w14:paraId="5FA4D24E" w14:textId="5260B2B3" w:rsidR="00493A2B" w:rsidRDefault="00493A2B" w:rsidP="00D64918">
      <w:pPr>
        <w:rPr>
          <w:b/>
          <w:bCs/>
        </w:rPr>
      </w:pPr>
      <w:r w:rsidRPr="00493A2B">
        <w:rPr>
          <w:b/>
          <w:szCs w:val="24"/>
        </w:rPr>
        <w:t>Application Score</w:t>
      </w:r>
      <w:r w:rsidRPr="00493A2B">
        <w:rPr>
          <w:b/>
          <w:sz w:val="22"/>
          <w:szCs w:val="22"/>
        </w:rPr>
        <w:t>:</w:t>
      </w:r>
      <w:r>
        <w:rPr>
          <w:b/>
          <w:sz w:val="22"/>
          <w:szCs w:val="22"/>
        </w:rPr>
        <w:t xml:space="preserve"> 18</w:t>
      </w:r>
    </w:p>
    <w:p w14:paraId="0FDA09E5" w14:textId="77777777" w:rsidR="00D64918" w:rsidRDefault="00D64918" w:rsidP="00D64918">
      <w:pPr>
        <w:rPr>
          <w:b/>
          <w:bCs/>
        </w:rPr>
      </w:pPr>
    </w:p>
    <w:p w14:paraId="180AC967" w14:textId="082F2ED2" w:rsidR="00D64918" w:rsidRDefault="00D64918" w:rsidP="00D64918">
      <w:pPr>
        <w:rPr>
          <w:rFonts w:cs="Arial"/>
        </w:rPr>
      </w:pPr>
      <w:r>
        <w:rPr>
          <w:b/>
          <w:bCs/>
        </w:rPr>
        <w:t xml:space="preserve">Project Description: </w:t>
      </w:r>
      <w:r>
        <w:rPr>
          <w:rFonts w:cs="Arial"/>
        </w:rPr>
        <w:t>Music at the Multiverse 20</w:t>
      </w:r>
      <w:r w:rsidR="00E529CD">
        <w:rPr>
          <w:rFonts w:cs="Arial"/>
        </w:rPr>
        <w:t>3</w:t>
      </w:r>
      <w:r>
        <w:rPr>
          <w:rFonts w:cs="Arial"/>
        </w:rPr>
        <w:t xml:space="preserve">2, will offer 2 days of live music developed around a mainstream line-up across </w:t>
      </w:r>
      <w:r w:rsidR="009D33DF">
        <w:rPr>
          <w:rFonts w:cs="Arial"/>
        </w:rPr>
        <w:t>two</w:t>
      </w:r>
      <w:r>
        <w:rPr>
          <w:rFonts w:cs="Arial"/>
        </w:rPr>
        <w:t xml:space="preserve"> stages making full use of the Multiverse site.  </w:t>
      </w:r>
    </w:p>
    <w:p w14:paraId="1523DBC6" w14:textId="77777777" w:rsidR="009D33DF" w:rsidRDefault="009D33DF" w:rsidP="00D64918">
      <w:pPr>
        <w:rPr>
          <w:rFonts w:cs="Arial"/>
        </w:rPr>
      </w:pPr>
    </w:p>
    <w:p w14:paraId="70DD2BB6" w14:textId="575B80E5" w:rsidR="00D64918" w:rsidRDefault="00D64918" w:rsidP="00D64918">
      <w:pPr>
        <w:rPr>
          <w:bCs/>
        </w:rPr>
      </w:pPr>
      <w:r>
        <w:rPr>
          <w:rFonts w:cs="Arial"/>
          <w:b/>
        </w:rPr>
        <w:t xml:space="preserve">Funding Request: </w:t>
      </w:r>
      <w:r w:rsidR="00E529CD" w:rsidRPr="00E529CD">
        <w:rPr>
          <w:rFonts w:cs="Arial"/>
          <w:bCs/>
        </w:rPr>
        <w:t>£13,200</w:t>
      </w:r>
      <w:r w:rsidR="00E529CD">
        <w:rPr>
          <w:rFonts w:cs="Arial"/>
          <w:b/>
        </w:rPr>
        <w:t xml:space="preserve"> - </w:t>
      </w:r>
      <w:r>
        <w:rPr>
          <w:rFonts w:cs="Arial"/>
          <w:bCs/>
        </w:rPr>
        <w:t xml:space="preserve">To </w:t>
      </w:r>
      <w:r w:rsidR="00E529CD">
        <w:rPr>
          <w:rFonts w:cs="Arial"/>
          <w:bCs/>
        </w:rPr>
        <w:t>provide financial support for the programming and marketing of the Festival.</w:t>
      </w:r>
    </w:p>
    <w:p w14:paraId="6FE2E744" w14:textId="77777777" w:rsidR="00D64918" w:rsidRDefault="00D64918" w:rsidP="00D64918">
      <w:pPr>
        <w:rPr>
          <w:rFonts w:cs="Arial"/>
          <w:b/>
          <w:bCs/>
        </w:rPr>
      </w:pPr>
    </w:p>
    <w:p w14:paraId="6ECF092C" w14:textId="2948DA35" w:rsidR="00D64918" w:rsidRDefault="00D64918" w:rsidP="00D64918">
      <w:pPr>
        <w:rPr>
          <w:rFonts w:eastAsia="Calibri" w:cs="Arial"/>
          <w:bCs/>
        </w:rPr>
      </w:pPr>
      <w:r>
        <w:rPr>
          <w:rFonts w:cs="Arial"/>
          <w:b/>
          <w:bCs/>
        </w:rPr>
        <w:t xml:space="preserve">Condition of Grant: </w:t>
      </w:r>
      <w:r w:rsidR="00DB746B">
        <w:rPr>
          <w:rFonts w:eastAsia="Calibri" w:cs="Arial"/>
          <w:bCs/>
        </w:rPr>
        <w:t>To research marketing and travel promotions with Scotrail, to try and attract more visitors by rail. T</w:t>
      </w:r>
      <w:r w:rsidR="002E4EBD">
        <w:rPr>
          <w:rFonts w:eastAsia="Calibri" w:cs="Arial"/>
          <w:bCs/>
        </w:rPr>
        <w:t>he Events Partnership are of the view that the development of a nationally significant outdoor music festival at Crawick Multiverse is a long-term undertaking</w:t>
      </w:r>
    </w:p>
    <w:p w14:paraId="68FBDCBF" w14:textId="77777777" w:rsidR="00E456DD" w:rsidRDefault="00E456DD" w:rsidP="00D64918">
      <w:pPr>
        <w:rPr>
          <w:rFonts w:eastAsia="Calibri" w:cs="Arial"/>
          <w:bCs/>
        </w:rPr>
      </w:pPr>
    </w:p>
    <w:p w14:paraId="261705F1" w14:textId="77777777" w:rsidR="00493A2B" w:rsidRDefault="00493A2B" w:rsidP="00D64918">
      <w:pPr>
        <w:rPr>
          <w:rFonts w:eastAsia="Calibri" w:cs="Arial"/>
          <w:bCs/>
        </w:rPr>
      </w:pPr>
    </w:p>
    <w:p w14:paraId="238A8727" w14:textId="77777777" w:rsidR="00E529CD" w:rsidRDefault="00E529CD" w:rsidP="00E529CD">
      <w:pPr>
        <w:pStyle w:val="ListParagraph"/>
        <w:numPr>
          <w:ilvl w:val="0"/>
          <w:numId w:val="1"/>
        </w:numPr>
        <w:rPr>
          <w:rFonts w:cs="Arial"/>
          <w:b/>
          <w:bCs/>
        </w:rPr>
      </w:pPr>
      <w:r>
        <w:rPr>
          <w:b/>
          <w:bCs/>
        </w:rPr>
        <w:t xml:space="preserve">Applicant organisation: </w:t>
      </w:r>
      <w:r>
        <w:rPr>
          <w:sz w:val="22"/>
          <w:szCs w:val="22"/>
        </w:rPr>
        <w:t>The Stove Ltd</w:t>
      </w:r>
    </w:p>
    <w:p w14:paraId="146F9C91" w14:textId="77777777" w:rsidR="00E529CD" w:rsidRDefault="00E529CD" w:rsidP="00E529CD">
      <w:pPr>
        <w:rPr>
          <w:rFonts w:cs="Arial"/>
          <w:b/>
          <w:bCs/>
        </w:rPr>
      </w:pPr>
    </w:p>
    <w:p w14:paraId="18D61F66" w14:textId="5C4BB369" w:rsidR="00E529CD" w:rsidRDefault="00E529CD" w:rsidP="00E529CD">
      <w:pPr>
        <w:rPr>
          <w:sz w:val="22"/>
          <w:szCs w:val="22"/>
        </w:rPr>
      </w:pPr>
      <w:r>
        <w:rPr>
          <w:b/>
          <w:bCs/>
        </w:rPr>
        <w:t xml:space="preserve">Festival or Event: </w:t>
      </w:r>
      <w:r>
        <w:rPr>
          <w:sz w:val="22"/>
          <w:szCs w:val="22"/>
        </w:rPr>
        <w:t>The Wild Goose Festival</w:t>
      </w:r>
    </w:p>
    <w:p w14:paraId="5F2E9A36" w14:textId="19DEE602" w:rsidR="00493A2B" w:rsidRDefault="00493A2B" w:rsidP="00E529CD">
      <w:pPr>
        <w:rPr>
          <w:sz w:val="22"/>
          <w:szCs w:val="22"/>
        </w:rPr>
      </w:pPr>
    </w:p>
    <w:p w14:paraId="172A8CC8" w14:textId="66361CB9" w:rsidR="00493A2B" w:rsidRDefault="00493A2B" w:rsidP="00E529CD">
      <w:pPr>
        <w:rPr>
          <w:b/>
          <w:bCs/>
        </w:rPr>
      </w:pPr>
      <w:r w:rsidRPr="00493A2B">
        <w:rPr>
          <w:b/>
          <w:szCs w:val="24"/>
        </w:rPr>
        <w:t>Application Score</w:t>
      </w:r>
      <w:r w:rsidRPr="00493A2B">
        <w:rPr>
          <w:b/>
          <w:sz w:val="22"/>
          <w:szCs w:val="22"/>
        </w:rPr>
        <w:t>:</w:t>
      </w:r>
      <w:r>
        <w:rPr>
          <w:b/>
          <w:sz w:val="22"/>
          <w:szCs w:val="22"/>
        </w:rPr>
        <w:t xml:space="preserve"> 25</w:t>
      </w:r>
    </w:p>
    <w:p w14:paraId="697F52C9" w14:textId="77777777" w:rsidR="00E529CD" w:rsidRDefault="00E529CD" w:rsidP="00E529CD">
      <w:pPr>
        <w:rPr>
          <w:b/>
          <w:bCs/>
        </w:rPr>
      </w:pPr>
    </w:p>
    <w:p w14:paraId="5497D4D7" w14:textId="77777777" w:rsidR="00E529CD" w:rsidRDefault="00E529CD" w:rsidP="00E529CD">
      <w:pPr>
        <w:rPr>
          <w:rFonts w:cs="Arial"/>
        </w:rPr>
      </w:pPr>
      <w:r>
        <w:rPr>
          <w:b/>
          <w:bCs/>
        </w:rPr>
        <w:t xml:space="preserve">Project Description: </w:t>
      </w:r>
      <w:r>
        <w:rPr>
          <w:rFonts w:cs="Arial"/>
        </w:rPr>
        <w:t>The Wild Goose festival takes place every October (across one week in the School October Holidays) and unites art, literature, culture, community, and nature through a programme of family friendly, inclusive and interactive activities and events from storytelling, discussions, installations and nature walks to literary events, public artworks, workshops, and creative events.</w:t>
      </w:r>
    </w:p>
    <w:p w14:paraId="5FCD248E" w14:textId="77777777" w:rsidR="00E529CD" w:rsidRDefault="00E529CD" w:rsidP="00E529CD">
      <w:pPr>
        <w:rPr>
          <w:rFonts w:cs="Arial"/>
        </w:rPr>
      </w:pPr>
    </w:p>
    <w:p w14:paraId="5C003D5E" w14:textId="09F7640A" w:rsidR="00E529CD" w:rsidRDefault="00E529CD" w:rsidP="00E529CD">
      <w:pPr>
        <w:rPr>
          <w:rFonts w:cs="Arial"/>
        </w:rPr>
      </w:pPr>
      <w:r>
        <w:rPr>
          <w:rFonts w:cs="Arial"/>
          <w:b/>
          <w:bCs/>
          <w:noProof/>
        </w:rPr>
        <w:t xml:space="preserve">Funding Request: </w:t>
      </w:r>
      <w:r w:rsidRPr="00E529CD">
        <w:rPr>
          <w:rFonts w:cs="Arial"/>
          <w:noProof/>
        </w:rPr>
        <w:t>£13,750 soug</w:t>
      </w:r>
      <w:r>
        <w:rPr>
          <w:rFonts w:cs="Arial"/>
          <w:noProof/>
        </w:rPr>
        <w:t>h</w:t>
      </w:r>
      <w:r w:rsidRPr="00E529CD">
        <w:rPr>
          <w:rFonts w:cs="Arial"/>
          <w:noProof/>
        </w:rPr>
        <w:t>t for</w:t>
      </w:r>
      <w:r>
        <w:rPr>
          <w:rFonts w:cs="Arial"/>
          <w:b/>
          <w:bCs/>
          <w:noProof/>
        </w:rPr>
        <w:t xml:space="preserve"> </w:t>
      </w:r>
      <w:r>
        <w:rPr>
          <w:rFonts w:cs="Arial"/>
          <w:noProof/>
        </w:rPr>
        <w:t xml:space="preserve">Core costs, festival production and performers costs </w:t>
      </w:r>
    </w:p>
    <w:p w14:paraId="103F1A90" w14:textId="77777777" w:rsidR="00E529CD" w:rsidRDefault="00E529CD" w:rsidP="00E529CD">
      <w:pPr>
        <w:rPr>
          <w:rFonts w:cs="Arial"/>
        </w:rPr>
      </w:pPr>
      <w:r>
        <w:rPr>
          <w:rFonts w:cs="Arial"/>
        </w:rPr>
        <w:t xml:space="preserve"> </w:t>
      </w:r>
    </w:p>
    <w:p w14:paraId="5FEAD0DD" w14:textId="21508D64" w:rsidR="00E529CD" w:rsidRDefault="00E529CD" w:rsidP="00E529CD">
      <w:pPr>
        <w:rPr>
          <w:rFonts w:cs="Arial"/>
        </w:rPr>
      </w:pPr>
      <w:r>
        <w:rPr>
          <w:rFonts w:cs="Arial"/>
          <w:b/>
          <w:bCs/>
        </w:rPr>
        <w:t xml:space="preserve">Condition of Grant: </w:t>
      </w:r>
      <w:r>
        <w:rPr>
          <w:rFonts w:cs="Arial"/>
        </w:rPr>
        <w:t>For the festival organisers to plan for 10% of their 2024 festival budget to be comprised of ticket sales income</w:t>
      </w:r>
    </w:p>
    <w:p w14:paraId="2A4CEE6D" w14:textId="77777777" w:rsidR="00E456DD" w:rsidRDefault="00E456DD" w:rsidP="00E529CD">
      <w:pPr>
        <w:rPr>
          <w:rFonts w:cs="Arial"/>
        </w:rPr>
      </w:pPr>
    </w:p>
    <w:p w14:paraId="4E5BA439" w14:textId="77777777" w:rsidR="00E529CD" w:rsidRDefault="00E529CD" w:rsidP="00E529CD">
      <w:pPr>
        <w:rPr>
          <w:b/>
          <w:sz w:val="28"/>
          <w:szCs w:val="28"/>
        </w:rPr>
      </w:pPr>
    </w:p>
    <w:p w14:paraId="4104B590" w14:textId="0DC7A8F4" w:rsidR="00D64918" w:rsidRDefault="00D64918" w:rsidP="00D64918">
      <w:pPr>
        <w:pStyle w:val="ListParagraph"/>
        <w:numPr>
          <w:ilvl w:val="0"/>
          <w:numId w:val="1"/>
        </w:numPr>
        <w:rPr>
          <w:sz w:val="22"/>
          <w:szCs w:val="22"/>
        </w:rPr>
      </w:pPr>
      <w:r>
        <w:rPr>
          <w:b/>
          <w:bCs/>
        </w:rPr>
        <w:t xml:space="preserve">Applicant organisation: </w:t>
      </w:r>
      <w:r>
        <w:rPr>
          <w:sz w:val="22"/>
          <w:szCs w:val="22"/>
        </w:rPr>
        <w:t>Trad</w:t>
      </w:r>
      <w:r w:rsidR="00CF6D04">
        <w:rPr>
          <w:sz w:val="22"/>
          <w:szCs w:val="22"/>
        </w:rPr>
        <w:t>itional</w:t>
      </w:r>
      <w:r>
        <w:rPr>
          <w:sz w:val="22"/>
          <w:szCs w:val="22"/>
        </w:rPr>
        <w:t xml:space="preserve"> Music Trust </w:t>
      </w:r>
    </w:p>
    <w:p w14:paraId="6CB633B8" w14:textId="77777777" w:rsidR="00D64918" w:rsidRDefault="00D64918" w:rsidP="00D64918">
      <w:pPr>
        <w:rPr>
          <w:rFonts w:cs="Arial"/>
          <w:b/>
          <w:bCs/>
        </w:rPr>
      </w:pPr>
    </w:p>
    <w:p w14:paraId="24EB14F4" w14:textId="5ECCBBC7" w:rsidR="00D64918" w:rsidRDefault="00D64918" w:rsidP="00D64918">
      <w:pPr>
        <w:rPr>
          <w:sz w:val="22"/>
          <w:szCs w:val="22"/>
        </w:rPr>
      </w:pPr>
      <w:r>
        <w:rPr>
          <w:b/>
          <w:bCs/>
        </w:rPr>
        <w:t xml:space="preserve">Festival or Event: </w:t>
      </w:r>
      <w:r>
        <w:rPr>
          <w:sz w:val="22"/>
          <w:szCs w:val="22"/>
        </w:rPr>
        <w:t>Trad Music Festivals July and October</w:t>
      </w:r>
    </w:p>
    <w:p w14:paraId="6F4CAEC3" w14:textId="6BD95723" w:rsidR="00493A2B" w:rsidRDefault="00493A2B" w:rsidP="00D64918">
      <w:pPr>
        <w:rPr>
          <w:sz w:val="22"/>
          <w:szCs w:val="22"/>
        </w:rPr>
      </w:pPr>
    </w:p>
    <w:p w14:paraId="0BF0D3ED" w14:textId="136F5FFD" w:rsidR="00493A2B" w:rsidRDefault="00493A2B" w:rsidP="00D64918">
      <w:pPr>
        <w:rPr>
          <w:b/>
          <w:bCs/>
        </w:rPr>
      </w:pPr>
      <w:r w:rsidRPr="00493A2B">
        <w:rPr>
          <w:b/>
          <w:szCs w:val="24"/>
        </w:rPr>
        <w:t>Application Score</w:t>
      </w:r>
      <w:r w:rsidRPr="00493A2B">
        <w:rPr>
          <w:b/>
          <w:sz w:val="22"/>
          <w:szCs w:val="22"/>
        </w:rPr>
        <w:t>:</w:t>
      </w:r>
      <w:r>
        <w:rPr>
          <w:b/>
          <w:sz w:val="22"/>
          <w:szCs w:val="22"/>
        </w:rPr>
        <w:t xml:space="preserve"> 22</w:t>
      </w:r>
    </w:p>
    <w:p w14:paraId="698F98E6" w14:textId="77777777" w:rsidR="00D64918" w:rsidRDefault="00D64918" w:rsidP="00D64918">
      <w:pPr>
        <w:rPr>
          <w:b/>
          <w:bCs/>
        </w:rPr>
      </w:pPr>
    </w:p>
    <w:p w14:paraId="03D2819C" w14:textId="14AF0977" w:rsidR="00D64918" w:rsidRPr="00E529CD" w:rsidRDefault="00D64918" w:rsidP="00E529CD">
      <w:pPr>
        <w:rPr>
          <w:rFonts w:cs="Arial"/>
          <w:noProof/>
        </w:rPr>
      </w:pPr>
      <w:r>
        <w:rPr>
          <w:b/>
          <w:bCs/>
        </w:rPr>
        <w:t xml:space="preserve">Project Description: </w:t>
      </w:r>
      <w:r w:rsidR="00E529CD" w:rsidRPr="00E529CD">
        <w:t>Two traditional music and dance festivals in Newton Stewart and Minnigaff in July and October 2023. Costs are sought to commission new staff.</w:t>
      </w:r>
    </w:p>
    <w:p w14:paraId="3DC2F3D8" w14:textId="77777777" w:rsidR="00D64918" w:rsidRDefault="00D64918" w:rsidP="00D64918">
      <w:pPr>
        <w:rPr>
          <w:rFonts w:cs="Arial"/>
          <w:noProof/>
        </w:rPr>
      </w:pPr>
    </w:p>
    <w:p w14:paraId="47F348B4" w14:textId="77777777" w:rsidR="009D33DF" w:rsidRDefault="00D64918" w:rsidP="00D64918">
      <w:pPr>
        <w:rPr>
          <w:rFonts w:cs="Arial"/>
          <w:noProof/>
        </w:rPr>
      </w:pPr>
      <w:r>
        <w:rPr>
          <w:rFonts w:cs="Arial"/>
          <w:b/>
          <w:bCs/>
          <w:noProof/>
        </w:rPr>
        <w:t xml:space="preserve">Funding Request: </w:t>
      </w:r>
      <w:r w:rsidR="00E529CD" w:rsidRPr="00507ED4">
        <w:rPr>
          <w:rFonts w:cs="Arial"/>
          <w:noProof/>
        </w:rPr>
        <w:t>£14,560 for</w:t>
      </w:r>
      <w:r w:rsidR="00E529CD">
        <w:rPr>
          <w:rFonts w:cs="Arial"/>
          <w:b/>
          <w:bCs/>
          <w:noProof/>
        </w:rPr>
        <w:t xml:space="preserve"> </w:t>
      </w:r>
      <w:r w:rsidR="009D33DF" w:rsidRPr="009D33DF">
        <w:rPr>
          <w:rFonts w:cs="Arial"/>
          <w:noProof/>
        </w:rPr>
        <w:t>c</w:t>
      </w:r>
      <w:r>
        <w:rPr>
          <w:rFonts w:cs="Arial"/>
          <w:noProof/>
        </w:rPr>
        <w:t xml:space="preserve">ore costs, </w:t>
      </w:r>
      <w:r w:rsidR="00507ED4">
        <w:rPr>
          <w:rFonts w:cs="Arial"/>
          <w:noProof/>
        </w:rPr>
        <w:t xml:space="preserve">to employ new staff, </w:t>
      </w:r>
      <w:r>
        <w:rPr>
          <w:rFonts w:cs="Arial"/>
          <w:noProof/>
        </w:rPr>
        <w:t>performers costs and marketing</w:t>
      </w:r>
    </w:p>
    <w:p w14:paraId="7B118BD1" w14:textId="735967E2" w:rsidR="00D64918" w:rsidRDefault="00D64918" w:rsidP="00D64918">
      <w:r>
        <w:rPr>
          <w:rFonts w:cs="Arial"/>
          <w:b/>
          <w:bCs/>
          <w:noProof/>
        </w:rPr>
        <w:t xml:space="preserve"> </w:t>
      </w:r>
    </w:p>
    <w:p w14:paraId="5A6A726A" w14:textId="41805DB3" w:rsidR="00E456DD" w:rsidRDefault="00D64918" w:rsidP="00D64918">
      <w:pPr>
        <w:rPr>
          <w:rFonts w:cs="Arial"/>
        </w:rPr>
      </w:pPr>
      <w:r>
        <w:rPr>
          <w:rFonts w:cs="Arial"/>
          <w:b/>
          <w:bCs/>
        </w:rPr>
        <w:t xml:space="preserve">Condition of Grant: </w:t>
      </w:r>
      <w:r w:rsidR="00507ED4">
        <w:rPr>
          <w:rFonts w:cs="Arial"/>
        </w:rPr>
        <w:t xml:space="preserve">There </w:t>
      </w:r>
      <w:r w:rsidR="009D33DF">
        <w:rPr>
          <w:rFonts w:cs="Arial"/>
        </w:rPr>
        <w:t xml:space="preserve">are </w:t>
      </w:r>
      <w:r w:rsidR="00507ED4">
        <w:rPr>
          <w:rFonts w:cs="Arial"/>
        </w:rPr>
        <w:t xml:space="preserve">no conditions of grant for 2023/24, and </w:t>
      </w:r>
      <w:r w:rsidR="002E4EBD">
        <w:rPr>
          <w:rFonts w:cs="Arial"/>
        </w:rPr>
        <w:t>the Trust is asked to apply for each of the two Festivals separately in 2024/25, to either the Community Events Fund or Major Events Fund.</w:t>
      </w:r>
    </w:p>
    <w:p w14:paraId="2D6EA51B" w14:textId="74976FF2" w:rsidR="00507ED4" w:rsidRDefault="00507ED4" w:rsidP="00D64918">
      <w:pPr>
        <w:rPr>
          <w:rFonts w:cs="Arial"/>
        </w:rPr>
      </w:pPr>
    </w:p>
    <w:p w14:paraId="687621FE" w14:textId="37FA71D1" w:rsidR="002D67AB" w:rsidRPr="002D67AB" w:rsidRDefault="002D67AB" w:rsidP="002D67AB">
      <w:pPr>
        <w:pStyle w:val="ListParagraph"/>
        <w:numPr>
          <w:ilvl w:val="0"/>
          <w:numId w:val="1"/>
        </w:numPr>
        <w:rPr>
          <w:rFonts w:cs="Arial"/>
          <w:b/>
          <w:bCs/>
        </w:rPr>
      </w:pPr>
      <w:r w:rsidRPr="002D67AB">
        <w:rPr>
          <w:b/>
          <w:bCs/>
        </w:rPr>
        <w:t xml:space="preserve">Applicant organisation: </w:t>
      </w:r>
      <w:r w:rsidRPr="002D67AB">
        <w:rPr>
          <w:sz w:val="22"/>
          <w:szCs w:val="22"/>
        </w:rPr>
        <w:t>The Galloway Motorcycle Club</w:t>
      </w:r>
    </w:p>
    <w:p w14:paraId="1702EC83" w14:textId="77777777" w:rsidR="002D67AB" w:rsidRDefault="002D67AB" w:rsidP="002D67AB">
      <w:pPr>
        <w:rPr>
          <w:rFonts w:cs="Arial"/>
          <w:b/>
          <w:bCs/>
        </w:rPr>
      </w:pPr>
    </w:p>
    <w:p w14:paraId="66380BE5" w14:textId="3E28EE01" w:rsidR="002D67AB" w:rsidRDefault="002D67AB" w:rsidP="002D67AB">
      <w:pPr>
        <w:rPr>
          <w:sz w:val="22"/>
          <w:szCs w:val="22"/>
        </w:rPr>
      </w:pPr>
      <w:r>
        <w:rPr>
          <w:b/>
          <w:bCs/>
        </w:rPr>
        <w:t xml:space="preserve">Festival or Event: </w:t>
      </w:r>
      <w:r>
        <w:rPr>
          <w:sz w:val="22"/>
          <w:szCs w:val="22"/>
        </w:rPr>
        <w:t>The Galloway Off Road Motorsports Festival</w:t>
      </w:r>
    </w:p>
    <w:p w14:paraId="433F6EDC" w14:textId="738CC73C" w:rsidR="00493A2B" w:rsidRDefault="00493A2B" w:rsidP="002D67AB">
      <w:pPr>
        <w:rPr>
          <w:sz w:val="22"/>
          <w:szCs w:val="22"/>
        </w:rPr>
      </w:pPr>
    </w:p>
    <w:p w14:paraId="7AC4366A" w14:textId="2EE4C5FE" w:rsidR="00493A2B" w:rsidRDefault="00493A2B" w:rsidP="002D67AB">
      <w:pPr>
        <w:rPr>
          <w:b/>
          <w:bCs/>
        </w:rPr>
      </w:pPr>
      <w:r w:rsidRPr="00493A2B">
        <w:rPr>
          <w:b/>
          <w:szCs w:val="24"/>
        </w:rPr>
        <w:t>Application Score</w:t>
      </w:r>
      <w:r w:rsidRPr="00493A2B">
        <w:rPr>
          <w:b/>
          <w:sz w:val="22"/>
          <w:szCs w:val="22"/>
        </w:rPr>
        <w:t>:</w:t>
      </w:r>
      <w:r>
        <w:rPr>
          <w:b/>
          <w:sz w:val="22"/>
          <w:szCs w:val="22"/>
        </w:rPr>
        <w:t xml:space="preserve">  23</w:t>
      </w:r>
    </w:p>
    <w:p w14:paraId="0F2D33C6" w14:textId="77777777" w:rsidR="002D67AB" w:rsidRDefault="002D67AB" w:rsidP="002D67AB">
      <w:pPr>
        <w:rPr>
          <w:b/>
          <w:bCs/>
        </w:rPr>
      </w:pPr>
    </w:p>
    <w:p w14:paraId="5427F5C4" w14:textId="77777777" w:rsidR="002D67AB" w:rsidRDefault="002D67AB" w:rsidP="002D67AB">
      <w:pPr>
        <w:rPr>
          <w:b/>
          <w:bCs/>
        </w:rPr>
      </w:pPr>
      <w:r>
        <w:rPr>
          <w:b/>
          <w:bCs/>
        </w:rPr>
        <w:t xml:space="preserve">Project Description: </w:t>
      </w:r>
      <w:r>
        <w:t>A family friendly motorsports festival that will take place at Drumlanrig Castle. The event will include the Grand National Scramble with top international scramble motorcyclists and a host of entertainment and motorsports themed activities.</w:t>
      </w:r>
      <w:r>
        <w:rPr>
          <w:b/>
          <w:bCs/>
        </w:rPr>
        <w:t xml:space="preserve"> </w:t>
      </w:r>
    </w:p>
    <w:p w14:paraId="1C0C3AF2" w14:textId="77777777" w:rsidR="002D67AB" w:rsidRDefault="002D67AB" w:rsidP="002D67AB">
      <w:pPr>
        <w:rPr>
          <w:b/>
          <w:bCs/>
        </w:rPr>
      </w:pPr>
    </w:p>
    <w:p w14:paraId="1C3E081E" w14:textId="44F8EAB5" w:rsidR="002D67AB" w:rsidRDefault="002D67AB" w:rsidP="002D67AB">
      <w:pPr>
        <w:rPr>
          <w:bCs/>
        </w:rPr>
      </w:pPr>
      <w:r>
        <w:rPr>
          <w:rFonts w:cs="Arial"/>
          <w:b/>
        </w:rPr>
        <w:t xml:space="preserve">Funding Request: </w:t>
      </w:r>
      <w:r w:rsidR="00507ED4">
        <w:rPr>
          <w:rFonts w:cs="Arial"/>
          <w:b/>
        </w:rPr>
        <w:t xml:space="preserve"> </w:t>
      </w:r>
      <w:r w:rsidR="00507ED4" w:rsidRPr="00507ED4">
        <w:rPr>
          <w:rFonts w:cs="Arial"/>
          <w:bCs/>
        </w:rPr>
        <w:t>£14,500 t</w:t>
      </w:r>
      <w:r w:rsidR="00507ED4">
        <w:rPr>
          <w:rFonts w:cs="Arial"/>
          <w:bCs/>
        </w:rPr>
        <w:t>o</w:t>
      </w:r>
      <w:r>
        <w:rPr>
          <w:rFonts w:cs="Arial"/>
          <w:bCs/>
        </w:rPr>
        <w:t xml:space="preserve"> bring on site the infrastructure to host the Festival and family friendly entertainment</w:t>
      </w:r>
    </w:p>
    <w:p w14:paraId="12CA3534" w14:textId="77777777" w:rsidR="002D67AB" w:rsidRDefault="002D67AB" w:rsidP="002D67AB">
      <w:pPr>
        <w:rPr>
          <w:bCs/>
        </w:rPr>
      </w:pPr>
    </w:p>
    <w:p w14:paraId="7267B83F" w14:textId="5C029116" w:rsidR="002D67AB" w:rsidRDefault="002D67AB" w:rsidP="002D67AB">
      <w:pPr>
        <w:rPr>
          <w:rFonts w:cs="Arial"/>
        </w:rPr>
      </w:pPr>
      <w:r>
        <w:rPr>
          <w:rFonts w:cs="Arial"/>
          <w:b/>
          <w:bCs/>
        </w:rPr>
        <w:t xml:space="preserve">Condition of Grant: </w:t>
      </w:r>
      <w:r w:rsidR="00DB746B">
        <w:rPr>
          <w:rFonts w:cs="Arial"/>
        </w:rPr>
        <w:t>F</w:t>
      </w:r>
      <w:r w:rsidR="00507ED4" w:rsidRPr="00A35BFE">
        <w:rPr>
          <w:rFonts w:cs="Arial"/>
        </w:rPr>
        <w:t>unding will be released once confirmation of a lease agreement with Drumlanrig Castle is confirmed.</w:t>
      </w:r>
      <w:r w:rsidR="00DB746B">
        <w:rPr>
          <w:rFonts w:cs="Arial"/>
        </w:rPr>
        <w:t xml:space="preserve"> The Council will request that a full postcode analysis of all day and overnight visitors is compiled and added to the final report.</w:t>
      </w:r>
    </w:p>
    <w:p w14:paraId="1014371C" w14:textId="77777777" w:rsidR="002D67AB" w:rsidRDefault="002D67AB" w:rsidP="002D67AB">
      <w:pPr>
        <w:rPr>
          <w:rFonts w:cs="Arial"/>
        </w:rPr>
      </w:pPr>
    </w:p>
    <w:p w14:paraId="3564E38B" w14:textId="1F0FE819" w:rsidR="00D64918" w:rsidRDefault="00D64918" w:rsidP="00D64918">
      <w:pPr>
        <w:rPr>
          <w:b/>
          <w:sz w:val="28"/>
          <w:szCs w:val="28"/>
        </w:rPr>
      </w:pPr>
      <w:r>
        <w:rPr>
          <w:b/>
          <w:sz w:val="28"/>
          <w:szCs w:val="28"/>
        </w:rPr>
        <w:t>Explanation of scoring criteria</w:t>
      </w:r>
      <w:r w:rsidR="005A2A46">
        <w:rPr>
          <w:b/>
          <w:sz w:val="28"/>
          <w:szCs w:val="28"/>
        </w:rPr>
        <w:t xml:space="preserve"> 2023/24 Major Events Fund;</w:t>
      </w:r>
    </w:p>
    <w:p w14:paraId="4A62563D" w14:textId="27CDDB75" w:rsidR="00941121" w:rsidRDefault="00941121" w:rsidP="00941121">
      <w:pPr>
        <w:rPr>
          <w:rFonts w:cs="Arial"/>
        </w:rPr>
      </w:pPr>
    </w:p>
    <w:p w14:paraId="27314FDD" w14:textId="77777777" w:rsidR="0033239A" w:rsidRDefault="0033239A" w:rsidP="00941121">
      <w:pPr>
        <w:rPr>
          <w:rFonts w:cs="Arial"/>
        </w:rPr>
      </w:pPr>
    </w:p>
    <w:tbl>
      <w:tblPr>
        <w:tblW w:w="144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8"/>
        <w:gridCol w:w="2551"/>
      </w:tblGrid>
      <w:tr w:rsidR="00941121" w:rsidRPr="000E6AAE" w14:paraId="151CE8D6" w14:textId="77777777" w:rsidTr="00D3461D">
        <w:tc>
          <w:tcPr>
            <w:tcW w:w="11908" w:type="dxa"/>
            <w:shd w:val="clear" w:color="auto" w:fill="D9D9D9" w:themeFill="background1" w:themeFillShade="D9"/>
          </w:tcPr>
          <w:p w14:paraId="6A10FA0F" w14:textId="77777777" w:rsidR="00941121" w:rsidRDefault="00941121" w:rsidP="00603DBF">
            <w:pPr>
              <w:pStyle w:val="NoSpacing"/>
              <w:ind w:left="720"/>
              <w:rPr>
                <w:b/>
                <w:bCs/>
              </w:rPr>
            </w:pPr>
            <w:r w:rsidRPr="00732BA1">
              <w:rPr>
                <w:b/>
                <w:bCs/>
              </w:rPr>
              <w:t>CRITERIA</w:t>
            </w:r>
          </w:p>
          <w:p w14:paraId="3993485D" w14:textId="54B976D7" w:rsidR="00D3461D" w:rsidRPr="00732BA1" w:rsidRDefault="00D3461D" w:rsidP="00603DBF">
            <w:pPr>
              <w:pStyle w:val="NoSpacing"/>
              <w:ind w:left="720"/>
              <w:rPr>
                <w:b/>
                <w:bCs/>
              </w:rPr>
            </w:pPr>
          </w:p>
        </w:tc>
        <w:tc>
          <w:tcPr>
            <w:tcW w:w="2551" w:type="dxa"/>
            <w:shd w:val="clear" w:color="auto" w:fill="D9D9D9" w:themeFill="background1" w:themeFillShade="D9"/>
          </w:tcPr>
          <w:p w14:paraId="624BE855" w14:textId="6DEC9F06" w:rsidR="00941121" w:rsidRPr="00732BA1" w:rsidRDefault="0033239A" w:rsidP="00603DBF">
            <w:pPr>
              <w:pStyle w:val="NoSpacing"/>
              <w:rPr>
                <w:b/>
                <w:bCs/>
              </w:rPr>
            </w:pPr>
            <w:r>
              <w:rPr>
                <w:b/>
                <w:bCs/>
              </w:rPr>
              <w:t xml:space="preserve">MAXIMUM </w:t>
            </w:r>
            <w:r w:rsidR="00941121" w:rsidRPr="00732BA1">
              <w:rPr>
                <w:b/>
                <w:bCs/>
              </w:rPr>
              <w:t>POSSIBLE SCORE</w:t>
            </w:r>
          </w:p>
        </w:tc>
      </w:tr>
      <w:tr w:rsidR="00941121" w:rsidRPr="000E6AAE" w14:paraId="6C53BDBB" w14:textId="77777777" w:rsidTr="000234BF">
        <w:tc>
          <w:tcPr>
            <w:tcW w:w="11908" w:type="dxa"/>
            <w:shd w:val="clear" w:color="auto" w:fill="auto"/>
          </w:tcPr>
          <w:p w14:paraId="24571A96" w14:textId="36B4E4C7" w:rsidR="00941121" w:rsidRPr="000E6AAE" w:rsidRDefault="00941121" w:rsidP="00D3461D">
            <w:pPr>
              <w:pStyle w:val="NoSpacing"/>
              <w:numPr>
                <w:ilvl w:val="0"/>
                <w:numId w:val="5"/>
              </w:numPr>
            </w:pPr>
            <w:r w:rsidRPr="000E6AAE">
              <w:t>Quality of Sustainable Model promoted by the event</w:t>
            </w:r>
          </w:p>
        </w:tc>
        <w:tc>
          <w:tcPr>
            <w:tcW w:w="2551" w:type="dxa"/>
            <w:shd w:val="clear" w:color="auto" w:fill="auto"/>
          </w:tcPr>
          <w:p w14:paraId="3CA3A091" w14:textId="77777777" w:rsidR="00941121" w:rsidRPr="000E6AAE" w:rsidRDefault="00941121" w:rsidP="00603DBF">
            <w:pPr>
              <w:pStyle w:val="NoSpacing"/>
            </w:pPr>
            <w:r>
              <w:t>3</w:t>
            </w:r>
          </w:p>
        </w:tc>
      </w:tr>
      <w:tr w:rsidR="00941121" w:rsidRPr="000E6AAE" w14:paraId="0E59AEBE" w14:textId="77777777" w:rsidTr="000234BF">
        <w:tc>
          <w:tcPr>
            <w:tcW w:w="11908" w:type="dxa"/>
            <w:shd w:val="clear" w:color="auto" w:fill="auto"/>
          </w:tcPr>
          <w:p w14:paraId="6E239D23" w14:textId="7DAB46B2" w:rsidR="00941121" w:rsidRPr="000E6AAE" w:rsidRDefault="00941121" w:rsidP="00D3461D">
            <w:pPr>
              <w:pStyle w:val="NoSpacing"/>
              <w:numPr>
                <w:ilvl w:val="0"/>
                <w:numId w:val="5"/>
              </w:numPr>
            </w:pPr>
            <w:r w:rsidRPr="000E6AAE">
              <w:t>Evidence of Community support for project</w:t>
            </w:r>
          </w:p>
        </w:tc>
        <w:tc>
          <w:tcPr>
            <w:tcW w:w="2551" w:type="dxa"/>
            <w:shd w:val="clear" w:color="auto" w:fill="auto"/>
          </w:tcPr>
          <w:p w14:paraId="67504AFD" w14:textId="77777777" w:rsidR="00941121" w:rsidRPr="000E6AAE" w:rsidRDefault="00941121" w:rsidP="00603DBF">
            <w:pPr>
              <w:pStyle w:val="NoSpacing"/>
            </w:pPr>
            <w:r>
              <w:t>3</w:t>
            </w:r>
          </w:p>
        </w:tc>
      </w:tr>
      <w:tr w:rsidR="00941121" w:rsidRPr="00732BA1" w14:paraId="1C99D4BB" w14:textId="77777777" w:rsidTr="000234BF">
        <w:tc>
          <w:tcPr>
            <w:tcW w:w="11908" w:type="dxa"/>
            <w:shd w:val="clear" w:color="auto" w:fill="auto"/>
          </w:tcPr>
          <w:p w14:paraId="64D81380" w14:textId="33202B79" w:rsidR="00941121" w:rsidRPr="000E6AAE" w:rsidRDefault="00941121" w:rsidP="00D3461D">
            <w:pPr>
              <w:pStyle w:val="NoSpacing"/>
              <w:numPr>
                <w:ilvl w:val="0"/>
                <w:numId w:val="5"/>
              </w:numPr>
            </w:pPr>
            <w:r w:rsidRPr="000E6AAE">
              <w:t>Evidence of the Event being a Public Good Event?</w:t>
            </w:r>
          </w:p>
        </w:tc>
        <w:tc>
          <w:tcPr>
            <w:tcW w:w="2551" w:type="dxa"/>
            <w:shd w:val="clear" w:color="auto" w:fill="auto"/>
          </w:tcPr>
          <w:p w14:paraId="507110AE" w14:textId="77777777" w:rsidR="00941121" w:rsidRPr="000E6AAE" w:rsidRDefault="00941121" w:rsidP="00603DBF">
            <w:pPr>
              <w:pStyle w:val="NoSpacing"/>
            </w:pPr>
            <w:r>
              <w:t>1</w:t>
            </w:r>
          </w:p>
        </w:tc>
      </w:tr>
      <w:tr w:rsidR="00941121" w:rsidRPr="000E6AAE" w14:paraId="68961C79" w14:textId="77777777" w:rsidTr="000234BF">
        <w:tc>
          <w:tcPr>
            <w:tcW w:w="11908" w:type="dxa"/>
            <w:shd w:val="clear" w:color="auto" w:fill="auto"/>
          </w:tcPr>
          <w:p w14:paraId="5482C487" w14:textId="77777777" w:rsidR="00941121" w:rsidRDefault="00941121" w:rsidP="00941121">
            <w:pPr>
              <w:pStyle w:val="NoSpacing"/>
              <w:numPr>
                <w:ilvl w:val="0"/>
                <w:numId w:val="5"/>
              </w:numPr>
            </w:pPr>
            <w:r w:rsidRPr="000E6AAE">
              <w:t xml:space="preserve">Quality of partnerships (with the business </w:t>
            </w:r>
            <w:r>
              <w:t xml:space="preserve">    </w:t>
            </w:r>
          </w:p>
          <w:p w14:paraId="00CA14EF" w14:textId="23EBB0C3" w:rsidR="00941121" w:rsidRPr="000E6AAE" w:rsidRDefault="00941121" w:rsidP="00D3461D">
            <w:pPr>
              <w:pStyle w:val="NoSpacing"/>
              <w:ind w:left="720"/>
            </w:pPr>
            <w:r w:rsidRPr="000E6AAE">
              <w:t>community, national governing bodies, etc.)</w:t>
            </w:r>
          </w:p>
        </w:tc>
        <w:tc>
          <w:tcPr>
            <w:tcW w:w="2551" w:type="dxa"/>
            <w:shd w:val="clear" w:color="auto" w:fill="auto"/>
          </w:tcPr>
          <w:p w14:paraId="6391B9E9" w14:textId="77777777" w:rsidR="00941121" w:rsidRPr="000E6AAE" w:rsidRDefault="00941121" w:rsidP="00603DBF">
            <w:pPr>
              <w:pStyle w:val="NoSpacing"/>
            </w:pPr>
            <w:r>
              <w:t>1</w:t>
            </w:r>
          </w:p>
        </w:tc>
      </w:tr>
      <w:tr w:rsidR="00941121" w:rsidRPr="000E6AAE" w14:paraId="77AAB146" w14:textId="77777777" w:rsidTr="000234BF">
        <w:tc>
          <w:tcPr>
            <w:tcW w:w="11908" w:type="dxa"/>
            <w:shd w:val="clear" w:color="auto" w:fill="auto"/>
          </w:tcPr>
          <w:p w14:paraId="6874F262" w14:textId="51FABD05" w:rsidR="00941121" w:rsidRPr="000E6AAE" w:rsidRDefault="00941121" w:rsidP="00D3461D">
            <w:pPr>
              <w:pStyle w:val="NoSpacing"/>
              <w:numPr>
                <w:ilvl w:val="0"/>
                <w:numId w:val="5"/>
              </w:numPr>
            </w:pPr>
            <w:r w:rsidRPr="000E6AAE">
              <w:t>Management capacity and expertise</w:t>
            </w:r>
          </w:p>
        </w:tc>
        <w:tc>
          <w:tcPr>
            <w:tcW w:w="2551" w:type="dxa"/>
            <w:shd w:val="clear" w:color="auto" w:fill="auto"/>
          </w:tcPr>
          <w:p w14:paraId="698392FC" w14:textId="77777777" w:rsidR="00941121" w:rsidRPr="000E6AAE" w:rsidRDefault="00941121" w:rsidP="00603DBF">
            <w:pPr>
              <w:pStyle w:val="NoSpacing"/>
            </w:pPr>
            <w:r>
              <w:t>1</w:t>
            </w:r>
          </w:p>
        </w:tc>
      </w:tr>
      <w:tr w:rsidR="00941121" w:rsidRPr="000E6AAE" w14:paraId="295BAC2A" w14:textId="77777777" w:rsidTr="000234BF">
        <w:tc>
          <w:tcPr>
            <w:tcW w:w="11908" w:type="dxa"/>
            <w:shd w:val="clear" w:color="auto" w:fill="auto"/>
          </w:tcPr>
          <w:p w14:paraId="7691AA52" w14:textId="1D5AD37A" w:rsidR="00941121" w:rsidRPr="000E6AAE" w:rsidRDefault="00941121" w:rsidP="00D3461D">
            <w:pPr>
              <w:pStyle w:val="NoSpacing"/>
              <w:numPr>
                <w:ilvl w:val="0"/>
                <w:numId w:val="5"/>
              </w:numPr>
            </w:pPr>
            <w:r w:rsidRPr="000E6AAE">
              <w:t>A balanced and appropriate budget</w:t>
            </w:r>
          </w:p>
        </w:tc>
        <w:tc>
          <w:tcPr>
            <w:tcW w:w="2551" w:type="dxa"/>
            <w:shd w:val="clear" w:color="auto" w:fill="auto"/>
          </w:tcPr>
          <w:p w14:paraId="4D3FF30A" w14:textId="77777777" w:rsidR="00941121" w:rsidRPr="000E6AAE" w:rsidRDefault="00941121" w:rsidP="00603DBF">
            <w:pPr>
              <w:pStyle w:val="NoSpacing"/>
            </w:pPr>
            <w:r>
              <w:t>1</w:t>
            </w:r>
          </w:p>
        </w:tc>
      </w:tr>
      <w:tr w:rsidR="00941121" w:rsidRPr="000E6AAE" w14:paraId="2C91C599" w14:textId="77777777" w:rsidTr="000234BF">
        <w:tc>
          <w:tcPr>
            <w:tcW w:w="11908" w:type="dxa"/>
            <w:shd w:val="clear" w:color="auto" w:fill="auto"/>
          </w:tcPr>
          <w:p w14:paraId="3CE87F74" w14:textId="77777777" w:rsidR="00941121" w:rsidRPr="000E6AAE" w:rsidRDefault="00941121" w:rsidP="00941121">
            <w:pPr>
              <w:pStyle w:val="NoSpacing"/>
              <w:numPr>
                <w:ilvl w:val="0"/>
                <w:numId w:val="5"/>
              </w:numPr>
            </w:pPr>
            <w:r>
              <w:t xml:space="preserve">Links / partnerships with other events projects </w:t>
            </w:r>
          </w:p>
        </w:tc>
        <w:tc>
          <w:tcPr>
            <w:tcW w:w="2551" w:type="dxa"/>
            <w:shd w:val="clear" w:color="auto" w:fill="auto"/>
          </w:tcPr>
          <w:p w14:paraId="3E6E67D2" w14:textId="77777777" w:rsidR="00941121" w:rsidRDefault="00941121" w:rsidP="00603DBF">
            <w:pPr>
              <w:pStyle w:val="NoSpacing"/>
            </w:pPr>
            <w:r>
              <w:t>1</w:t>
            </w:r>
          </w:p>
        </w:tc>
      </w:tr>
      <w:tr w:rsidR="00941121" w:rsidRPr="000E6AAE" w14:paraId="600CCE13" w14:textId="77777777" w:rsidTr="000234BF">
        <w:tc>
          <w:tcPr>
            <w:tcW w:w="11908" w:type="dxa"/>
            <w:shd w:val="clear" w:color="auto" w:fill="auto"/>
          </w:tcPr>
          <w:p w14:paraId="5A97266D" w14:textId="703A0B53" w:rsidR="00941121" w:rsidRPr="000E6AAE" w:rsidRDefault="00941121" w:rsidP="00D3461D">
            <w:pPr>
              <w:pStyle w:val="NoSpacing"/>
              <w:numPr>
                <w:ilvl w:val="0"/>
                <w:numId w:val="5"/>
              </w:numPr>
            </w:pPr>
            <w:r w:rsidRPr="000E6AAE">
              <w:t>Overall economic impact the event/project creates</w:t>
            </w:r>
          </w:p>
        </w:tc>
        <w:tc>
          <w:tcPr>
            <w:tcW w:w="2551" w:type="dxa"/>
            <w:shd w:val="clear" w:color="auto" w:fill="auto"/>
          </w:tcPr>
          <w:p w14:paraId="73AA1C4E" w14:textId="77777777" w:rsidR="00941121" w:rsidRPr="000E6AAE" w:rsidRDefault="00941121" w:rsidP="00603DBF">
            <w:pPr>
              <w:pStyle w:val="NoSpacing"/>
            </w:pPr>
            <w:r>
              <w:t>2</w:t>
            </w:r>
          </w:p>
        </w:tc>
      </w:tr>
      <w:tr w:rsidR="00941121" w:rsidRPr="000E6AAE" w14:paraId="0526238E" w14:textId="77777777" w:rsidTr="000234BF">
        <w:tc>
          <w:tcPr>
            <w:tcW w:w="11908" w:type="dxa"/>
            <w:shd w:val="clear" w:color="auto" w:fill="auto"/>
          </w:tcPr>
          <w:p w14:paraId="58A58211" w14:textId="10861E81" w:rsidR="00941121" w:rsidRPr="006B1ABC" w:rsidRDefault="00941121" w:rsidP="00D3461D">
            <w:pPr>
              <w:pStyle w:val="NoSpacing"/>
              <w:numPr>
                <w:ilvl w:val="0"/>
                <w:numId w:val="5"/>
              </w:numPr>
            </w:pPr>
            <w:r w:rsidRPr="006B1ABC">
              <w:t>Demonstration of competitive advantages the event/project creates</w:t>
            </w:r>
          </w:p>
        </w:tc>
        <w:tc>
          <w:tcPr>
            <w:tcW w:w="2551" w:type="dxa"/>
            <w:shd w:val="clear" w:color="auto" w:fill="auto"/>
          </w:tcPr>
          <w:p w14:paraId="607BB6F1" w14:textId="77777777" w:rsidR="00941121" w:rsidRPr="000E6AAE" w:rsidRDefault="00941121" w:rsidP="00603DBF">
            <w:pPr>
              <w:pStyle w:val="NoSpacing"/>
            </w:pPr>
            <w:r>
              <w:t>2</w:t>
            </w:r>
          </w:p>
        </w:tc>
      </w:tr>
      <w:tr w:rsidR="00941121" w:rsidRPr="00732BA1" w14:paraId="4A460214" w14:textId="77777777" w:rsidTr="000234BF">
        <w:tc>
          <w:tcPr>
            <w:tcW w:w="11908" w:type="dxa"/>
            <w:shd w:val="clear" w:color="auto" w:fill="auto"/>
          </w:tcPr>
          <w:p w14:paraId="521E59B9" w14:textId="48920026" w:rsidR="00941121" w:rsidRPr="006B1ABC" w:rsidRDefault="00941121" w:rsidP="00D3461D">
            <w:pPr>
              <w:pStyle w:val="NoSpacing"/>
              <w:numPr>
                <w:ilvl w:val="0"/>
                <w:numId w:val="5"/>
              </w:numPr>
            </w:pPr>
            <w:r w:rsidRPr="006B1ABC">
              <w:t>Fit with tourism marketing operations of VS and DDG</w:t>
            </w:r>
          </w:p>
        </w:tc>
        <w:tc>
          <w:tcPr>
            <w:tcW w:w="2551" w:type="dxa"/>
            <w:shd w:val="clear" w:color="auto" w:fill="auto"/>
          </w:tcPr>
          <w:p w14:paraId="7164FCE0" w14:textId="77777777" w:rsidR="00941121" w:rsidRPr="000E6AAE" w:rsidRDefault="00941121" w:rsidP="00603DBF">
            <w:pPr>
              <w:pStyle w:val="NoSpacing"/>
            </w:pPr>
            <w:r>
              <w:t>2</w:t>
            </w:r>
          </w:p>
        </w:tc>
      </w:tr>
      <w:tr w:rsidR="00941121" w:rsidRPr="00732BA1" w14:paraId="273C753A" w14:textId="77777777" w:rsidTr="000234BF">
        <w:tc>
          <w:tcPr>
            <w:tcW w:w="11908" w:type="dxa"/>
            <w:shd w:val="clear" w:color="auto" w:fill="auto"/>
          </w:tcPr>
          <w:p w14:paraId="7ACA97E6" w14:textId="77777777" w:rsidR="00941121" w:rsidRPr="006B1ABC" w:rsidRDefault="00941121" w:rsidP="00941121">
            <w:pPr>
              <w:pStyle w:val="NoSpacing"/>
              <w:numPr>
                <w:ilvl w:val="0"/>
                <w:numId w:val="5"/>
              </w:numPr>
            </w:pPr>
            <w:r>
              <w:rPr>
                <w:rFonts w:cs="Arial"/>
                <w:bCs/>
              </w:rPr>
              <w:t>Depth of planning to assist people to attend the festival whatever their economic circumstances i.e. parts of the festival are accessible to all</w:t>
            </w:r>
          </w:p>
        </w:tc>
        <w:tc>
          <w:tcPr>
            <w:tcW w:w="2551" w:type="dxa"/>
            <w:shd w:val="clear" w:color="auto" w:fill="auto"/>
          </w:tcPr>
          <w:p w14:paraId="49323C34" w14:textId="77777777" w:rsidR="00941121" w:rsidRDefault="00941121" w:rsidP="00603DBF">
            <w:pPr>
              <w:pStyle w:val="NoSpacing"/>
            </w:pPr>
            <w:r>
              <w:t>2</w:t>
            </w:r>
          </w:p>
        </w:tc>
      </w:tr>
      <w:tr w:rsidR="00941121" w:rsidRPr="000E6AAE" w14:paraId="049A0E82" w14:textId="77777777" w:rsidTr="000234BF">
        <w:tc>
          <w:tcPr>
            <w:tcW w:w="11908" w:type="dxa"/>
            <w:shd w:val="clear" w:color="auto" w:fill="auto"/>
          </w:tcPr>
          <w:p w14:paraId="5E88F023" w14:textId="3020AD72" w:rsidR="00941121" w:rsidRPr="000E6AAE" w:rsidRDefault="00941121" w:rsidP="00D3461D">
            <w:pPr>
              <w:pStyle w:val="NoSpacing"/>
              <w:numPr>
                <w:ilvl w:val="0"/>
                <w:numId w:val="5"/>
              </w:numPr>
            </w:pPr>
            <w:r w:rsidRPr="000E6AAE">
              <w:t>The event is at the start up or early growth stage and public sector investment will both safeguard and support exponentially its growth</w:t>
            </w:r>
          </w:p>
        </w:tc>
        <w:tc>
          <w:tcPr>
            <w:tcW w:w="2551" w:type="dxa"/>
            <w:shd w:val="clear" w:color="auto" w:fill="auto"/>
          </w:tcPr>
          <w:p w14:paraId="4671536B" w14:textId="77777777" w:rsidR="00941121" w:rsidRPr="000E6AAE" w:rsidRDefault="00941121" w:rsidP="00603DBF">
            <w:pPr>
              <w:pStyle w:val="NoSpacing"/>
            </w:pPr>
            <w:r>
              <w:t>2</w:t>
            </w:r>
          </w:p>
        </w:tc>
      </w:tr>
      <w:tr w:rsidR="00941121" w:rsidRPr="000E6AAE" w14:paraId="25F44DE7" w14:textId="77777777" w:rsidTr="000234BF">
        <w:tc>
          <w:tcPr>
            <w:tcW w:w="11908" w:type="dxa"/>
            <w:shd w:val="clear" w:color="auto" w:fill="auto"/>
          </w:tcPr>
          <w:p w14:paraId="0A5603C7" w14:textId="2CC30AE0" w:rsidR="00941121" w:rsidRPr="002254C5" w:rsidRDefault="00941121" w:rsidP="00D3461D">
            <w:pPr>
              <w:pStyle w:val="NoSpacing"/>
              <w:numPr>
                <w:ilvl w:val="0"/>
                <w:numId w:val="5"/>
              </w:numPr>
            </w:pPr>
            <w:r w:rsidRPr="002254C5">
              <w:t>The event is going through a step change in its activities and has provided a strong rationale for support and future sustainability</w:t>
            </w:r>
          </w:p>
        </w:tc>
        <w:tc>
          <w:tcPr>
            <w:tcW w:w="2551" w:type="dxa"/>
            <w:shd w:val="clear" w:color="auto" w:fill="auto"/>
          </w:tcPr>
          <w:p w14:paraId="20DBA922" w14:textId="77777777" w:rsidR="00941121" w:rsidRPr="000E6AAE" w:rsidRDefault="00941121" w:rsidP="00603DBF">
            <w:pPr>
              <w:pStyle w:val="NoSpacing"/>
            </w:pPr>
            <w:r>
              <w:t>2</w:t>
            </w:r>
          </w:p>
        </w:tc>
      </w:tr>
      <w:tr w:rsidR="00941121" w:rsidRPr="00732BA1" w14:paraId="4C9BE2F2" w14:textId="77777777" w:rsidTr="000234BF">
        <w:tc>
          <w:tcPr>
            <w:tcW w:w="11908" w:type="dxa"/>
            <w:shd w:val="clear" w:color="auto" w:fill="auto"/>
          </w:tcPr>
          <w:p w14:paraId="1F7FE4E8" w14:textId="624AEFB7" w:rsidR="00941121" w:rsidRPr="002254C5" w:rsidRDefault="00941121" w:rsidP="00D3461D">
            <w:pPr>
              <w:pStyle w:val="NoSpacing"/>
              <w:numPr>
                <w:ilvl w:val="0"/>
                <w:numId w:val="5"/>
              </w:numPr>
            </w:pPr>
            <w:r w:rsidRPr="002254C5">
              <w:t>The event promotes an important regional asset or makes best use of regional skills or resources</w:t>
            </w:r>
          </w:p>
        </w:tc>
        <w:tc>
          <w:tcPr>
            <w:tcW w:w="2551" w:type="dxa"/>
            <w:shd w:val="clear" w:color="auto" w:fill="auto"/>
          </w:tcPr>
          <w:p w14:paraId="087D5E6B" w14:textId="77777777" w:rsidR="00941121" w:rsidRPr="000E6AAE" w:rsidRDefault="00941121" w:rsidP="00603DBF">
            <w:pPr>
              <w:pStyle w:val="NoSpacing"/>
            </w:pPr>
            <w:r>
              <w:t>2</w:t>
            </w:r>
          </w:p>
        </w:tc>
      </w:tr>
      <w:tr w:rsidR="00941121" w:rsidRPr="000E6AAE" w14:paraId="6850A34F" w14:textId="77777777" w:rsidTr="000234BF">
        <w:tc>
          <w:tcPr>
            <w:tcW w:w="11908" w:type="dxa"/>
            <w:shd w:val="clear" w:color="auto" w:fill="auto"/>
          </w:tcPr>
          <w:p w14:paraId="21EF48E1" w14:textId="3D6E01B8" w:rsidR="00941121" w:rsidRPr="000E6AAE" w:rsidRDefault="00941121" w:rsidP="00D3461D">
            <w:pPr>
              <w:pStyle w:val="NoSpacing"/>
              <w:numPr>
                <w:ilvl w:val="0"/>
                <w:numId w:val="5"/>
              </w:numPr>
            </w:pPr>
            <w:r w:rsidRPr="000E6AAE">
              <w:t>Quality of sporting occasion or experience</w:t>
            </w:r>
          </w:p>
        </w:tc>
        <w:tc>
          <w:tcPr>
            <w:tcW w:w="2551" w:type="dxa"/>
            <w:shd w:val="clear" w:color="auto" w:fill="auto"/>
          </w:tcPr>
          <w:p w14:paraId="73CBB0F5" w14:textId="77777777" w:rsidR="00941121" w:rsidRPr="000E6AAE" w:rsidRDefault="00941121" w:rsidP="00603DBF">
            <w:pPr>
              <w:pStyle w:val="NoSpacing"/>
            </w:pPr>
            <w:r>
              <w:t>5</w:t>
            </w:r>
          </w:p>
        </w:tc>
      </w:tr>
    </w:tbl>
    <w:p w14:paraId="75615FEA" w14:textId="77777777" w:rsidR="00941121" w:rsidRDefault="00941121" w:rsidP="00D64918">
      <w:pPr>
        <w:rPr>
          <w:b/>
          <w:sz w:val="28"/>
          <w:szCs w:val="28"/>
        </w:rPr>
      </w:pPr>
    </w:p>
    <w:p w14:paraId="7A7A294E" w14:textId="77777777" w:rsidR="00D64918" w:rsidRDefault="00D64918" w:rsidP="00D64918"/>
    <w:p w14:paraId="128F8AD5" w14:textId="77777777" w:rsidR="0033239A" w:rsidRDefault="0033239A">
      <w:pPr>
        <w:overflowPunct/>
        <w:autoSpaceDE/>
        <w:autoSpaceDN/>
        <w:adjustRightInd/>
        <w:spacing w:after="160" w:line="259" w:lineRule="auto"/>
        <w:rPr>
          <w:b/>
        </w:rPr>
      </w:pPr>
      <w:r>
        <w:rPr>
          <w:b/>
        </w:rPr>
        <w:br w:type="page"/>
      </w:r>
    </w:p>
    <w:p w14:paraId="3B8F7F0F" w14:textId="043F7C48" w:rsidR="00D64918" w:rsidRDefault="00D64918" w:rsidP="00D64918">
      <w:pPr>
        <w:rPr>
          <w:b/>
        </w:rPr>
      </w:pPr>
      <w:r>
        <w:rPr>
          <w:b/>
        </w:rPr>
        <w:t>Evaluation/Score of Return on Investment (ROI)</w:t>
      </w:r>
    </w:p>
    <w:p w14:paraId="0B0A47AE" w14:textId="77777777" w:rsidR="00D64918" w:rsidRDefault="00D64918" w:rsidP="00D64918">
      <w:r>
        <w:t>The Council and the Events Partnership have scrutinised applications to determine what the forecast return on investment is from the recommended projects for support.</w:t>
      </w:r>
    </w:p>
    <w:p w14:paraId="246CA0E6" w14:textId="77777777" w:rsidR="00D64918" w:rsidRDefault="00D64918" w:rsidP="00D64918"/>
    <w:p w14:paraId="7665645A" w14:textId="77777777" w:rsidR="00D64918" w:rsidRDefault="00D64918" w:rsidP="00D64918">
      <w:r>
        <w:t>Economic impact studies where available, other data and past reports have been employed to determine the potential Return on Investment from projects.</w:t>
      </w:r>
    </w:p>
    <w:p w14:paraId="2AC7D7DE" w14:textId="77777777" w:rsidR="00D64918" w:rsidRDefault="00D64918" w:rsidP="00D64918"/>
    <w:p w14:paraId="4FB12D33" w14:textId="77777777" w:rsidR="00D64918" w:rsidRDefault="00D64918" w:rsidP="00D64918">
      <w:r>
        <w:t>Projects have been scored High if they have a forecast Return on Investment of £8 or more for every £1 of public sector investment.</w:t>
      </w:r>
    </w:p>
    <w:p w14:paraId="5B1FD74A" w14:textId="77777777" w:rsidR="00D64918" w:rsidRDefault="00D64918" w:rsidP="00D64918"/>
    <w:p w14:paraId="6F9322F2" w14:textId="77777777" w:rsidR="00D64918" w:rsidRDefault="00D64918" w:rsidP="00D64918">
      <w:r>
        <w:t>Projects have been scored Moderate if they have a forecast Return in Investment of £3 to £7 for every £1 of public sector investment.</w:t>
      </w:r>
    </w:p>
    <w:p w14:paraId="7AB0A1C9" w14:textId="77777777" w:rsidR="00D64918" w:rsidRDefault="00D64918" w:rsidP="00D64918"/>
    <w:p w14:paraId="653B903B" w14:textId="77777777" w:rsidR="00D64918" w:rsidRDefault="00D64918" w:rsidP="00D64918">
      <w:r>
        <w:t>Projects have been scored Low if they have a forecast Return in Investment of £0 to £2 for every £1 of public sector investment.</w:t>
      </w:r>
    </w:p>
    <w:p w14:paraId="39191D26" w14:textId="77777777" w:rsidR="00D64918" w:rsidRDefault="00D64918" w:rsidP="00D64918"/>
    <w:p w14:paraId="137FFBFF" w14:textId="77777777" w:rsidR="00D64918" w:rsidRDefault="00D64918" w:rsidP="00D64918">
      <w:r>
        <w:t>It needs to be noted that where events and festivals are in their project lifecycle determines their potential ROI – start up festivals and events will not provide the same ROI as festivals and events in the mature phase of their development – therefore grant support should recognise the potential of new events, to consider their potential impacts after two to three years of operations.</w:t>
      </w:r>
    </w:p>
    <w:p w14:paraId="2FF31A2A" w14:textId="77777777" w:rsidR="00D64918" w:rsidRDefault="00D64918" w:rsidP="00D64918"/>
    <w:p w14:paraId="1C3F7D66" w14:textId="77777777" w:rsidR="00D64918" w:rsidRDefault="00D64918" w:rsidP="00D64918">
      <w:pPr>
        <w:rPr>
          <w:b/>
        </w:rPr>
      </w:pPr>
      <w:r>
        <w:rPr>
          <w:b/>
        </w:rPr>
        <w:t>Public Goods Events</w:t>
      </w:r>
    </w:p>
    <w:p w14:paraId="6E9EC401" w14:textId="01841712" w:rsidR="00D64918" w:rsidRDefault="00D64918" w:rsidP="00D64918">
      <w:pPr>
        <w:rPr>
          <w:rFonts w:cs="Arial"/>
          <w:szCs w:val="24"/>
        </w:rPr>
      </w:pPr>
      <w:r>
        <w:rPr>
          <w:rFonts w:cs="Arial"/>
          <w:szCs w:val="24"/>
        </w:rPr>
        <w:t xml:space="preserve">The </w:t>
      </w:r>
      <w:r w:rsidR="00161970">
        <w:rPr>
          <w:rFonts w:cs="Arial"/>
          <w:szCs w:val="24"/>
        </w:rPr>
        <w:t xml:space="preserve">Events Strategy </w:t>
      </w:r>
      <w:r>
        <w:rPr>
          <w:rFonts w:cs="Arial"/>
          <w:szCs w:val="24"/>
        </w:rPr>
        <w:t>identifies that Dumfries and Galloway has major events which can be identified as Public Goods – and that the presence of these events within our region is cause for particular celebration and support.</w:t>
      </w:r>
    </w:p>
    <w:p w14:paraId="5BD2418A" w14:textId="77777777" w:rsidR="00D64918" w:rsidRDefault="00D64918" w:rsidP="00D64918">
      <w:pPr>
        <w:rPr>
          <w:rFonts w:cs="Arial"/>
          <w:szCs w:val="24"/>
        </w:rPr>
      </w:pPr>
    </w:p>
    <w:p w14:paraId="422E6E1C" w14:textId="40704B82" w:rsidR="00D64918" w:rsidRDefault="00D64918" w:rsidP="00D64918">
      <w:pPr>
        <w:rPr>
          <w:rFonts w:cs="Arial"/>
          <w:szCs w:val="24"/>
        </w:rPr>
      </w:pPr>
      <w:r>
        <w:rPr>
          <w:rFonts w:cs="Arial"/>
          <w:szCs w:val="24"/>
        </w:rPr>
        <w:t>The primary definitions and criteria for Public Goods Events, within this Strategy’s context, are those where;</w:t>
      </w:r>
    </w:p>
    <w:p w14:paraId="0A430E9A" w14:textId="77777777" w:rsidR="00D64918" w:rsidRDefault="00D64918" w:rsidP="00D64918">
      <w:pPr>
        <w:numPr>
          <w:ilvl w:val="0"/>
          <w:numId w:val="2"/>
        </w:numPr>
        <w:overflowPunct/>
        <w:autoSpaceDE/>
        <w:adjustRightInd/>
        <w:rPr>
          <w:rFonts w:cs="Arial"/>
          <w:szCs w:val="24"/>
        </w:rPr>
      </w:pPr>
      <w:r>
        <w:rPr>
          <w:rFonts w:cs="Arial"/>
          <w:szCs w:val="24"/>
        </w:rPr>
        <w:t>The event is operated on a not for profit basis</w:t>
      </w:r>
    </w:p>
    <w:p w14:paraId="4993E909" w14:textId="77777777" w:rsidR="00D64918" w:rsidRDefault="00D64918" w:rsidP="00D64918">
      <w:pPr>
        <w:numPr>
          <w:ilvl w:val="0"/>
          <w:numId w:val="2"/>
        </w:numPr>
        <w:overflowPunct/>
        <w:autoSpaceDE/>
        <w:adjustRightInd/>
        <w:rPr>
          <w:rFonts w:cs="Arial"/>
          <w:szCs w:val="24"/>
        </w:rPr>
      </w:pPr>
      <w:r>
        <w:rPr>
          <w:rFonts w:cs="Arial"/>
          <w:szCs w:val="24"/>
        </w:rPr>
        <w:t>Substantive elements of the event are free to view, and are important for the free access they create for all sectors of the population to significant sporting or cultural occasions</w:t>
      </w:r>
    </w:p>
    <w:p w14:paraId="4A5FD5DC" w14:textId="77777777" w:rsidR="00D64918" w:rsidRDefault="00D64918" w:rsidP="00D64918">
      <w:pPr>
        <w:numPr>
          <w:ilvl w:val="0"/>
          <w:numId w:val="2"/>
        </w:numPr>
        <w:overflowPunct/>
        <w:autoSpaceDE/>
        <w:adjustRightInd/>
        <w:rPr>
          <w:rFonts w:cs="Arial"/>
          <w:szCs w:val="24"/>
        </w:rPr>
      </w:pPr>
      <w:r>
        <w:rPr>
          <w:rFonts w:cs="Arial"/>
          <w:szCs w:val="24"/>
        </w:rPr>
        <w:t>The event has properties which are unique to Dumfries and Galloway</w:t>
      </w:r>
    </w:p>
    <w:p w14:paraId="599C3FB9" w14:textId="77777777" w:rsidR="00D64918" w:rsidRDefault="00D64918" w:rsidP="00D64918">
      <w:pPr>
        <w:numPr>
          <w:ilvl w:val="0"/>
          <w:numId w:val="2"/>
        </w:numPr>
        <w:overflowPunct/>
        <w:autoSpaceDE/>
        <w:adjustRightInd/>
        <w:rPr>
          <w:rFonts w:cs="Arial"/>
          <w:szCs w:val="24"/>
        </w:rPr>
      </w:pPr>
      <w:r>
        <w:rPr>
          <w:rFonts w:cs="Arial"/>
          <w:szCs w:val="24"/>
        </w:rPr>
        <w:t>The event can be viewed as both nationally and internationally significant</w:t>
      </w:r>
    </w:p>
    <w:p w14:paraId="3704EE11" w14:textId="1E007557" w:rsidR="00D64918" w:rsidRDefault="00D64918" w:rsidP="00D64918">
      <w:pPr>
        <w:numPr>
          <w:ilvl w:val="0"/>
          <w:numId w:val="2"/>
        </w:numPr>
        <w:overflowPunct/>
        <w:autoSpaceDE/>
        <w:adjustRightInd/>
        <w:rPr>
          <w:rFonts w:cs="Arial"/>
          <w:szCs w:val="24"/>
        </w:rPr>
      </w:pPr>
      <w:r>
        <w:rPr>
          <w:rFonts w:cs="Arial"/>
          <w:szCs w:val="24"/>
        </w:rPr>
        <w:t>The event has widespread, unambiguous community and public suppor</w:t>
      </w:r>
      <w:r w:rsidR="008A2AEC">
        <w:rPr>
          <w:rFonts w:cs="Arial"/>
          <w:szCs w:val="24"/>
        </w:rPr>
        <w:t>t</w:t>
      </w:r>
    </w:p>
    <w:sectPr w:rsidR="00D64918" w:rsidSect="00D64918">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009A3" w14:textId="77777777" w:rsidR="00296575" w:rsidRDefault="00296575" w:rsidP="00D64918">
      <w:r>
        <w:separator/>
      </w:r>
    </w:p>
  </w:endnote>
  <w:endnote w:type="continuationSeparator" w:id="0">
    <w:p w14:paraId="77A13BE4" w14:textId="77777777" w:rsidR="00296575" w:rsidRDefault="00296575" w:rsidP="00D64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6C90" w14:textId="355F012C" w:rsidR="00D64918" w:rsidRDefault="00D64918">
    <w:pPr>
      <w:pStyle w:val="Footer"/>
    </w:pPr>
    <w:r>
      <w:rPr>
        <w:noProof/>
      </w:rPr>
      <mc:AlternateContent>
        <mc:Choice Requires="wps">
          <w:drawing>
            <wp:anchor distT="0" distB="0" distL="114300" distR="114300" simplePos="0" relativeHeight="251660288" behindDoc="0" locked="0" layoutInCell="0" allowOverlap="1" wp14:anchorId="18BCCAA1" wp14:editId="558AAF07">
              <wp:simplePos x="0" y="0"/>
              <wp:positionH relativeFrom="page">
                <wp:posOffset>0</wp:posOffset>
              </wp:positionH>
              <wp:positionV relativeFrom="page">
                <wp:posOffset>7096125</wp:posOffset>
              </wp:positionV>
              <wp:extent cx="10692130" cy="273050"/>
              <wp:effectExtent l="0" t="0" r="0" b="12700"/>
              <wp:wrapNone/>
              <wp:docPr id="2" name="MSIPCM14bd484d992f3d0b354ea285" descr="{&quot;HashCode&quot;:-1346054629,&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A9925D" w14:textId="11D93305" w:rsidR="00D64918" w:rsidRPr="00D64918" w:rsidRDefault="00D64918" w:rsidP="00D64918">
                          <w:pPr>
                            <w:jc w:val="center"/>
                            <w:rPr>
                              <w:rFonts w:ascii="Calibri" w:hAnsi="Calibri" w:cs="Calibri"/>
                              <w:color w:val="0078D7"/>
                              <w:sz w:val="20"/>
                            </w:rPr>
                          </w:pPr>
                          <w:r w:rsidRPr="00D64918">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BCCAA1" id="_x0000_t202" coordsize="21600,21600" o:spt="202" path="m,l,21600r21600,l21600,xe">
              <v:stroke joinstyle="miter"/>
              <v:path gradientshapeok="t" o:connecttype="rect"/>
            </v:shapetype>
            <v:shape id="MSIPCM14bd484d992f3d0b354ea285" o:spid="_x0000_s1027" type="#_x0000_t202" alt="{&quot;HashCode&quot;:-1346054629,&quot;Height&quot;:595.0,&quot;Width&quot;:841.0,&quot;Placement&quot;:&quot;Footer&quot;,&quot;Index&quot;:&quot;Primary&quot;,&quot;Section&quot;:1,&quot;Top&quot;:0.0,&quot;Left&quot;:0.0}" style="position:absolute;margin-left:0;margin-top:558.75pt;width:841.9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" o:allowincell="f" filled="f" stroked="f" strokeweight=".5pt">
              <v:textbox inset=",0,,0">
                <w:txbxContent>
                  <w:p w14:paraId="76A9925D" w14:textId="11D93305" w:rsidR="00D64918" w:rsidRPr="00D64918" w:rsidRDefault="00D64918" w:rsidP="00D64918">
                    <w:pPr>
                      <w:jc w:val="center"/>
                      <w:rPr>
                        <w:rFonts w:ascii="Calibri" w:hAnsi="Calibri" w:cs="Calibri"/>
                        <w:color w:val="0078D7"/>
                        <w:sz w:val="20"/>
                      </w:rPr>
                    </w:pPr>
                    <w:r w:rsidRPr="00D64918">
                      <w:rPr>
                        <w:rFonts w:ascii="Calibri" w:hAnsi="Calibri" w:cs="Calibri"/>
                        <w:color w:val="0078D7"/>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BF2C8" w14:textId="77777777" w:rsidR="00296575" w:rsidRDefault="00296575" w:rsidP="00D64918">
      <w:r>
        <w:separator/>
      </w:r>
    </w:p>
  </w:footnote>
  <w:footnote w:type="continuationSeparator" w:id="0">
    <w:p w14:paraId="1D69B2A1" w14:textId="77777777" w:rsidR="00296575" w:rsidRDefault="00296575" w:rsidP="00D64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2BCD0" w14:textId="4B5E3C62" w:rsidR="00D64918" w:rsidRDefault="00D64918">
    <w:pPr>
      <w:pStyle w:val="Header"/>
    </w:pPr>
    <w:r>
      <w:rPr>
        <w:noProof/>
      </w:rPr>
      <mc:AlternateContent>
        <mc:Choice Requires="wps">
          <w:drawing>
            <wp:anchor distT="0" distB="0" distL="114300" distR="114300" simplePos="0" relativeHeight="251659264" behindDoc="0" locked="0" layoutInCell="0" allowOverlap="1" wp14:anchorId="793F5F7A" wp14:editId="1DDEBCA6">
              <wp:simplePos x="0" y="0"/>
              <wp:positionH relativeFrom="page">
                <wp:posOffset>0</wp:posOffset>
              </wp:positionH>
              <wp:positionV relativeFrom="page">
                <wp:posOffset>190500</wp:posOffset>
              </wp:positionV>
              <wp:extent cx="10692130" cy="273050"/>
              <wp:effectExtent l="0" t="0" r="0" b="12700"/>
              <wp:wrapNone/>
              <wp:docPr id="1" name="MSIPCM84e548eb84fa5f67faa7a0f8" descr="{&quot;HashCode&quot;:-1370192198,&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3A428D" w14:textId="529453EF" w:rsidR="00D64918" w:rsidRPr="00D64918" w:rsidRDefault="00D64918" w:rsidP="00D64918">
                          <w:pPr>
                            <w:jc w:val="center"/>
                            <w:rPr>
                              <w:rFonts w:ascii="Calibri" w:hAnsi="Calibri" w:cs="Calibri"/>
                              <w:color w:val="0078D7"/>
                              <w:sz w:val="20"/>
                            </w:rPr>
                          </w:pPr>
                          <w:r w:rsidRPr="00D64918">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93F5F7A" id="_x0000_t202" coordsize="21600,21600" o:spt="202" path="m,l,21600r21600,l21600,xe">
              <v:stroke joinstyle="miter"/>
              <v:path gradientshapeok="t" o:connecttype="rect"/>
            </v:shapetype>
            <v:shape id="MSIPCM84e548eb84fa5f67faa7a0f8" o:spid="_x0000_s1026" type="#_x0000_t202" alt="{&quot;HashCode&quot;:-1370192198,&quot;Height&quot;:595.0,&quot;Width&quot;:841.0,&quot;Placement&quot;:&quot;Header&quot;,&quot;Index&quot;:&quot;Primary&quot;,&quot;Section&quot;:1,&quot;Top&quot;:0.0,&quot;Left&quot;:0.0}" style="position:absolute;margin-left:0;margin-top:15pt;width:841.9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0F3A428D" w14:textId="529453EF" w:rsidR="00D64918" w:rsidRPr="00D64918" w:rsidRDefault="00D64918" w:rsidP="00D64918">
                    <w:pPr>
                      <w:jc w:val="center"/>
                      <w:rPr>
                        <w:rFonts w:ascii="Calibri" w:hAnsi="Calibri" w:cs="Calibri"/>
                        <w:color w:val="0078D7"/>
                        <w:sz w:val="20"/>
                      </w:rPr>
                    </w:pPr>
                    <w:r w:rsidRPr="00D64918">
                      <w:rPr>
                        <w:rFonts w:ascii="Calibri" w:hAnsi="Calibri" w:cs="Calibri"/>
                        <w:color w:val="0078D7"/>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86012"/>
    <w:multiLevelType w:val="hybridMultilevel"/>
    <w:tmpl w:val="02363872"/>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3555301A"/>
    <w:multiLevelType w:val="hybridMultilevel"/>
    <w:tmpl w:val="02363872"/>
    <w:lvl w:ilvl="0" w:tplc="3D94E2E4">
      <w:start w:val="1"/>
      <w:numFmt w:val="decimal"/>
      <w:lvlText w:val="%1."/>
      <w:lvlJc w:val="left"/>
      <w:pPr>
        <w:ind w:left="36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B385740"/>
    <w:multiLevelType w:val="hybridMultilevel"/>
    <w:tmpl w:val="F16C710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AD7ADD"/>
    <w:multiLevelType w:val="hybridMultilevel"/>
    <w:tmpl w:val="58CCDDB6"/>
    <w:lvl w:ilvl="0" w:tplc="04AA2D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56479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8411523">
    <w:abstractNumId w:val="2"/>
  </w:num>
  <w:num w:numId="3" w16cid:durableId="1597708322">
    <w:abstractNumId w:val="1"/>
  </w:num>
  <w:num w:numId="4" w16cid:durableId="1308628114">
    <w:abstractNumId w:val="0"/>
  </w:num>
  <w:num w:numId="5" w16cid:durableId="522413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918"/>
    <w:rsid w:val="000234BF"/>
    <w:rsid w:val="0004643A"/>
    <w:rsid w:val="000E39B2"/>
    <w:rsid w:val="000E4648"/>
    <w:rsid w:val="00126197"/>
    <w:rsid w:val="00161970"/>
    <w:rsid w:val="001B75DD"/>
    <w:rsid w:val="001F371B"/>
    <w:rsid w:val="002256BA"/>
    <w:rsid w:val="00296575"/>
    <w:rsid w:val="002D67AB"/>
    <w:rsid w:val="002E4EBD"/>
    <w:rsid w:val="0032783B"/>
    <w:rsid w:val="0033239A"/>
    <w:rsid w:val="00336277"/>
    <w:rsid w:val="003842B6"/>
    <w:rsid w:val="003870AB"/>
    <w:rsid w:val="003A57F3"/>
    <w:rsid w:val="00493A2B"/>
    <w:rsid w:val="00507ED4"/>
    <w:rsid w:val="005A2A46"/>
    <w:rsid w:val="005A706D"/>
    <w:rsid w:val="005E080D"/>
    <w:rsid w:val="005E7196"/>
    <w:rsid w:val="00674157"/>
    <w:rsid w:val="00734881"/>
    <w:rsid w:val="007C73B8"/>
    <w:rsid w:val="00864B48"/>
    <w:rsid w:val="008A2AEC"/>
    <w:rsid w:val="008B4217"/>
    <w:rsid w:val="008B4814"/>
    <w:rsid w:val="008F7526"/>
    <w:rsid w:val="009068FA"/>
    <w:rsid w:val="00941121"/>
    <w:rsid w:val="009A1E2C"/>
    <w:rsid w:val="009B5861"/>
    <w:rsid w:val="009D33DF"/>
    <w:rsid w:val="009E2311"/>
    <w:rsid w:val="009E376B"/>
    <w:rsid w:val="00A35BFE"/>
    <w:rsid w:val="00A52000"/>
    <w:rsid w:val="00AF4E46"/>
    <w:rsid w:val="00B403D6"/>
    <w:rsid w:val="00CF6D04"/>
    <w:rsid w:val="00D22803"/>
    <w:rsid w:val="00D3461D"/>
    <w:rsid w:val="00D64918"/>
    <w:rsid w:val="00DB746B"/>
    <w:rsid w:val="00E456DD"/>
    <w:rsid w:val="00E529CD"/>
    <w:rsid w:val="00F1133A"/>
    <w:rsid w:val="00F1754A"/>
    <w:rsid w:val="00F4298D"/>
    <w:rsid w:val="00F45735"/>
    <w:rsid w:val="00FB3A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F3D77"/>
  <w15:chartTrackingRefBased/>
  <w15:docId w15:val="{8D2039CB-229D-4172-979D-A1C51A373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918"/>
    <w:pPr>
      <w:overflowPunct w:val="0"/>
      <w:autoSpaceDE w:val="0"/>
      <w:autoSpaceDN w:val="0"/>
      <w:adjustRightInd w:val="0"/>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918"/>
    <w:pPr>
      <w:ind w:left="720"/>
      <w:contextualSpacing/>
    </w:pPr>
  </w:style>
  <w:style w:type="table" w:styleId="TableGrid">
    <w:name w:val="Table Grid"/>
    <w:basedOn w:val="TableNormal"/>
    <w:uiPriority w:val="39"/>
    <w:rsid w:val="00D649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4918"/>
    <w:pPr>
      <w:tabs>
        <w:tab w:val="center" w:pos="4513"/>
        <w:tab w:val="right" w:pos="9026"/>
      </w:tabs>
    </w:pPr>
  </w:style>
  <w:style w:type="character" w:customStyle="1" w:styleId="HeaderChar">
    <w:name w:val="Header Char"/>
    <w:basedOn w:val="DefaultParagraphFont"/>
    <w:link w:val="Header"/>
    <w:uiPriority w:val="99"/>
    <w:rsid w:val="00D64918"/>
    <w:rPr>
      <w:rFonts w:ascii="Arial" w:eastAsia="Times New Roman" w:hAnsi="Arial" w:cs="Times New Roman"/>
      <w:sz w:val="24"/>
      <w:szCs w:val="20"/>
    </w:rPr>
  </w:style>
  <w:style w:type="paragraph" w:styleId="Footer">
    <w:name w:val="footer"/>
    <w:basedOn w:val="Normal"/>
    <w:link w:val="FooterChar"/>
    <w:uiPriority w:val="99"/>
    <w:unhideWhenUsed/>
    <w:rsid w:val="00D64918"/>
    <w:pPr>
      <w:tabs>
        <w:tab w:val="center" w:pos="4513"/>
        <w:tab w:val="right" w:pos="9026"/>
      </w:tabs>
    </w:pPr>
  </w:style>
  <w:style w:type="character" w:customStyle="1" w:styleId="FooterChar">
    <w:name w:val="Footer Char"/>
    <w:basedOn w:val="DefaultParagraphFont"/>
    <w:link w:val="Footer"/>
    <w:uiPriority w:val="99"/>
    <w:rsid w:val="00D64918"/>
    <w:rPr>
      <w:rFonts w:ascii="Arial" w:eastAsia="Times New Roman" w:hAnsi="Arial" w:cs="Times New Roman"/>
      <w:sz w:val="24"/>
      <w:szCs w:val="20"/>
    </w:rPr>
  </w:style>
  <w:style w:type="paragraph" w:styleId="NoSpacing">
    <w:name w:val="No Spacing"/>
    <w:uiPriority w:val="1"/>
    <w:qFormat/>
    <w:rsid w:val="00161970"/>
    <w:pPr>
      <w:overflowPunct w:val="0"/>
      <w:autoSpaceDE w:val="0"/>
      <w:autoSpaceDN w:val="0"/>
      <w:adjustRightInd w:val="0"/>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11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2003</Words>
  <Characters>11420</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 Ian</dc:creator>
  <cp:keywords/>
  <dc:description/>
  <cp:lastModifiedBy>Barr, Ian</cp:lastModifiedBy>
  <cp:revision>2</cp:revision>
  <dcterms:created xsi:type="dcterms:W3CDTF">2023-01-13T15:25:00Z</dcterms:created>
  <dcterms:modified xsi:type="dcterms:W3CDTF">2023-01-13T15:25:00Z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f5459b-1e7a-4bab-a1e2-9c68d7be2220_Enabled">
    <vt:lpwstr>true</vt:lpwstr>
  </property>
  <property fmtid="{D5CDD505-2E9C-101B-9397-08002B2CF9AE}" pid="3" name="MSIP_Label_9df5459b-1e7a-4bab-a1e2-9c68d7be2220_SetDate">
    <vt:lpwstr>2023-01-13T15:24:22Z</vt:lpwstr>
  </property>
  <property fmtid="{D5CDD505-2E9C-101B-9397-08002B2CF9AE}" pid="4" name="MSIP_Label_9df5459b-1e7a-4bab-a1e2-9c68d7be2220_Method">
    <vt:lpwstr>Privileged</vt:lpwstr>
  </property>
  <property fmtid="{D5CDD505-2E9C-101B-9397-08002B2CF9AE}" pid="5" name="MSIP_Label_9df5459b-1e7a-4bab-a1e2-9c68d7be2220_Name">
    <vt:lpwstr>9df5459b-1e7a-4bab-a1e2-9c68d7be2220</vt:lpwstr>
  </property>
  <property fmtid="{D5CDD505-2E9C-101B-9397-08002B2CF9AE}" pid="6" name="MSIP_Label_9df5459b-1e7a-4bab-a1e2-9c68d7be2220_SiteId">
    <vt:lpwstr>bd2e1df6-8d5a-4867-a647-487c2a7402de</vt:lpwstr>
  </property>
  <property fmtid="{D5CDD505-2E9C-101B-9397-08002B2CF9AE}" pid="7" name="MSIP_Label_9df5459b-1e7a-4bab-a1e2-9c68d7be2220_ActionId">
    <vt:lpwstr>6b278370-40a0-48e8-be92-7cc15a3090f3</vt:lpwstr>
  </property>
  <property fmtid="{D5CDD505-2E9C-101B-9397-08002B2CF9AE}" pid="8" name="MSIP_Label_9df5459b-1e7a-4bab-a1e2-9c68d7be2220_ContentBits">
    <vt:lpwstr>3</vt:lpwstr>
  </property>
</Properties>
</file>