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E0" w:rsidRPr="00BB74E0" w:rsidRDefault="00BB74E0" w:rsidP="00E9656C">
      <w:pPr>
        <w:autoSpaceDE w:val="0"/>
        <w:autoSpaceDN w:val="0"/>
        <w:adjustRightInd w:val="0"/>
        <w:jc w:val="center"/>
        <w:rPr>
          <w:rFonts w:cs="Arial"/>
          <w:b/>
          <w:bCs/>
          <w:color w:val="000000"/>
          <w:sz w:val="38"/>
          <w:szCs w:val="28"/>
        </w:rPr>
      </w:pPr>
      <w:r w:rsidRPr="00BB74E0">
        <w:rPr>
          <w:rFonts w:cs="Arial"/>
          <w:b/>
          <w:bCs/>
          <w:color w:val="000000"/>
          <w:sz w:val="38"/>
          <w:szCs w:val="28"/>
        </w:rPr>
        <w:t>Criteria for Sports Grants Awards in Annandale and Eskdale</w:t>
      </w:r>
    </w:p>
    <w:p w:rsidR="00BB74E0" w:rsidRPr="00E9656C" w:rsidRDefault="00BB74E0" w:rsidP="00BB74E0">
      <w:pPr>
        <w:autoSpaceDE w:val="0"/>
        <w:autoSpaceDN w:val="0"/>
        <w:adjustRightInd w:val="0"/>
        <w:jc w:val="both"/>
        <w:rPr>
          <w:rFonts w:cs="Arial"/>
          <w:color w:val="000000"/>
          <w:sz w:val="20"/>
          <w:szCs w:val="20"/>
        </w:rPr>
      </w:pPr>
    </w:p>
    <w:p w:rsidR="00BB74E0" w:rsidRPr="00AD77C1" w:rsidRDefault="00BB74E0" w:rsidP="00BB74E0">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 xml:space="preserve">Maximum grant award that can be awarded is 50% of the project costs, up to a maximum of £500 for Sports Clubs and £300 for Individuals. </w:t>
      </w:r>
    </w:p>
    <w:p w:rsidR="00BB74E0" w:rsidRPr="00E9656C" w:rsidRDefault="00BB74E0" w:rsidP="00BB74E0">
      <w:pPr>
        <w:autoSpaceDE w:val="0"/>
        <w:autoSpaceDN w:val="0"/>
        <w:adjustRightInd w:val="0"/>
        <w:ind w:left="567" w:hanging="567"/>
        <w:jc w:val="both"/>
        <w:rPr>
          <w:rFonts w:cs="Arial"/>
          <w:color w:val="000000"/>
          <w:sz w:val="16"/>
          <w:szCs w:val="16"/>
        </w:rPr>
      </w:pPr>
    </w:p>
    <w:p w:rsidR="00E9656C" w:rsidRDefault="00BB74E0" w:rsidP="00E9656C">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 xml:space="preserve">A one of payment can be made of up to £1000 for a special event, subject to approval by Area Committee. </w:t>
      </w:r>
    </w:p>
    <w:p w:rsidR="00E9656C" w:rsidRPr="00E9656C" w:rsidRDefault="00E9656C" w:rsidP="00E9656C">
      <w:pPr>
        <w:autoSpaceDE w:val="0"/>
        <w:autoSpaceDN w:val="0"/>
        <w:adjustRightInd w:val="0"/>
        <w:ind w:left="567" w:hanging="567"/>
        <w:jc w:val="both"/>
        <w:rPr>
          <w:rFonts w:cs="Arial"/>
          <w:color w:val="000000"/>
          <w:sz w:val="16"/>
          <w:szCs w:val="16"/>
        </w:rPr>
      </w:pPr>
    </w:p>
    <w:p w:rsidR="00E9656C" w:rsidRPr="00E9656C" w:rsidRDefault="00E9656C" w:rsidP="00E9656C">
      <w:pPr>
        <w:pStyle w:val="ListParagraph"/>
        <w:numPr>
          <w:ilvl w:val="0"/>
          <w:numId w:val="13"/>
        </w:numPr>
        <w:autoSpaceDE w:val="0"/>
        <w:autoSpaceDN w:val="0"/>
        <w:adjustRightInd w:val="0"/>
        <w:ind w:left="567" w:hanging="567"/>
        <w:jc w:val="both"/>
        <w:rPr>
          <w:rFonts w:cs="Arial"/>
          <w:color w:val="000000"/>
          <w:sz w:val="28"/>
          <w:szCs w:val="28"/>
        </w:rPr>
      </w:pPr>
      <w:r w:rsidRPr="00E9656C">
        <w:rPr>
          <w:rFonts w:cs="Arial"/>
          <w:color w:val="000000"/>
          <w:sz w:val="28"/>
          <w:szCs w:val="28"/>
        </w:rPr>
        <w:t>Applicants must be participating in a sport formally recognised by sportscotland.</w:t>
      </w:r>
    </w:p>
    <w:p w:rsidR="00E9656C" w:rsidRPr="00E9656C" w:rsidRDefault="00E9656C" w:rsidP="00BB74E0">
      <w:pPr>
        <w:autoSpaceDE w:val="0"/>
        <w:autoSpaceDN w:val="0"/>
        <w:adjustRightInd w:val="0"/>
        <w:ind w:left="567" w:hanging="567"/>
        <w:jc w:val="both"/>
        <w:rPr>
          <w:rFonts w:cs="Arial"/>
          <w:color w:val="000000"/>
          <w:sz w:val="16"/>
          <w:szCs w:val="16"/>
        </w:rPr>
      </w:pPr>
    </w:p>
    <w:p w:rsidR="00BB74E0" w:rsidRPr="00AD77C1" w:rsidRDefault="00BB74E0" w:rsidP="00BB74E0">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 xml:space="preserve">Grant funding is awarded towards sports equipment, training for coaches and volunteers, travel and competition expenses, clothing/kit expenses, sports events and improving and extending facilities. </w:t>
      </w:r>
    </w:p>
    <w:p w:rsidR="00BB74E0" w:rsidRPr="00E9656C" w:rsidRDefault="00BB74E0" w:rsidP="00BB74E0">
      <w:pPr>
        <w:autoSpaceDE w:val="0"/>
        <w:autoSpaceDN w:val="0"/>
        <w:adjustRightInd w:val="0"/>
        <w:ind w:left="567" w:hanging="567"/>
        <w:jc w:val="both"/>
        <w:rPr>
          <w:rFonts w:cs="Arial"/>
          <w:color w:val="000000"/>
          <w:sz w:val="16"/>
          <w:szCs w:val="16"/>
        </w:rPr>
      </w:pPr>
    </w:p>
    <w:p w:rsidR="00E9656C" w:rsidRDefault="00E9656C" w:rsidP="00E9656C">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Grant funding is not available towards running costs of heating, lightin</w:t>
      </w:r>
      <w:r>
        <w:rPr>
          <w:rFonts w:cs="Arial"/>
          <w:color w:val="000000"/>
          <w:sz w:val="28"/>
          <w:szCs w:val="28"/>
        </w:rPr>
        <w:t>g, rent, water, wages or rates.</w:t>
      </w:r>
    </w:p>
    <w:p w:rsidR="00E9656C" w:rsidRPr="00E9656C" w:rsidRDefault="00E9656C" w:rsidP="00E9656C">
      <w:pPr>
        <w:autoSpaceDE w:val="0"/>
        <w:autoSpaceDN w:val="0"/>
        <w:adjustRightInd w:val="0"/>
        <w:ind w:left="567" w:hanging="567"/>
        <w:jc w:val="both"/>
        <w:rPr>
          <w:rFonts w:cs="Arial"/>
          <w:color w:val="000000"/>
          <w:sz w:val="16"/>
          <w:szCs w:val="16"/>
        </w:rPr>
      </w:pPr>
    </w:p>
    <w:p w:rsidR="00E9656C" w:rsidRDefault="00E9656C" w:rsidP="00E9656C">
      <w:pPr>
        <w:pStyle w:val="ListParagraph"/>
        <w:numPr>
          <w:ilvl w:val="0"/>
          <w:numId w:val="13"/>
        </w:numPr>
        <w:autoSpaceDE w:val="0"/>
        <w:autoSpaceDN w:val="0"/>
        <w:adjustRightInd w:val="0"/>
        <w:ind w:left="567" w:hanging="567"/>
        <w:jc w:val="both"/>
        <w:rPr>
          <w:rFonts w:cs="Arial"/>
          <w:color w:val="000000"/>
          <w:sz w:val="28"/>
          <w:szCs w:val="28"/>
        </w:rPr>
      </w:pPr>
      <w:r w:rsidRPr="00E9656C">
        <w:rPr>
          <w:rFonts w:cs="Arial"/>
          <w:color w:val="000000"/>
          <w:sz w:val="28"/>
          <w:szCs w:val="28"/>
        </w:rPr>
        <w:t>Sports clubs applying for funding</w:t>
      </w:r>
      <w:r>
        <w:rPr>
          <w:rFonts w:cs="Arial"/>
          <w:color w:val="000000"/>
          <w:sz w:val="28"/>
          <w:szCs w:val="28"/>
        </w:rPr>
        <w:t xml:space="preserve"> should be prepared to engage in discussions regarding the Dumfries and Galloway Sports Club Accreditation Scheme if they are not already accredited through the local authority or the </w:t>
      </w:r>
      <w:r>
        <w:rPr>
          <w:rFonts w:cs="Arial"/>
          <w:color w:val="000000"/>
          <w:sz w:val="28"/>
          <w:szCs w:val="28"/>
        </w:rPr>
        <w:t>national governing body</w:t>
      </w:r>
      <w:r>
        <w:rPr>
          <w:rFonts w:cs="Arial"/>
          <w:color w:val="000000"/>
          <w:sz w:val="28"/>
          <w:szCs w:val="28"/>
        </w:rPr>
        <w:t xml:space="preserve"> equivalent.</w:t>
      </w:r>
    </w:p>
    <w:p w:rsidR="00E9656C" w:rsidRPr="00E9656C" w:rsidRDefault="00E9656C" w:rsidP="00BB74E0">
      <w:pPr>
        <w:autoSpaceDE w:val="0"/>
        <w:autoSpaceDN w:val="0"/>
        <w:adjustRightInd w:val="0"/>
        <w:ind w:left="567" w:hanging="567"/>
        <w:jc w:val="both"/>
        <w:rPr>
          <w:rFonts w:cs="Arial"/>
          <w:color w:val="000000"/>
          <w:sz w:val="16"/>
          <w:szCs w:val="16"/>
        </w:rPr>
      </w:pPr>
    </w:p>
    <w:p w:rsidR="00BB74E0" w:rsidRPr="00AD77C1" w:rsidRDefault="00BB74E0" w:rsidP="00BB74E0">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Applicants will be encouraged not to become overly dependent upon grant funding year after year and will be encourag</w:t>
      </w:r>
      <w:bookmarkStart w:id="0" w:name="_GoBack"/>
      <w:bookmarkEnd w:id="0"/>
      <w:r w:rsidRPr="00AD77C1">
        <w:rPr>
          <w:rFonts w:cs="Arial"/>
          <w:color w:val="000000"/>
          <w:sz w:val="28"/>
          <w:szCs w:val="28"/>
        </w:rPr>
        <w:t xml:space="preserve">ed to undertake some fund raising of their own. </w:t>
      </w:r>
    </w:p>
    <w:p w:rsidR="00BB74E0" w:rsidRPr="00E9656C" w:rsidRDefault="00BB74E0" w:rsidP="00BB74E0">
      <w:pPr>
        <w:autoSpaceDE w:val="0"/>
        <w:autoSpaceDN w:val="0"/>
        <w:adjustRightInd w:val="0"/>
        <w:ind w:left="567" w:hanging="567"/>
        <w:jc w:val="both"/>
        <w:rPr>
          <w:rFonts w:cs="Arial"/>
          <w:color w:val="000000"/>
          <w:sz w:val="16"/>
          <w:szCs w:val="16"/>
        </w:rPr>
      </w:pPr>
    </w:p>
    <w:p w:rsidR="00AD77C1" w:rsidRPr="00AD77C1" w:rsidRDefault="00AD77C1" w:rsidP="00AD77C1">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Year of Young People 2018 is an opportunity to celebrate the amazing young personalities, talents, and achievers that make up Scotland. It’s all about inspiring our nation through its young people’s ideas, attitudes and ambitions. Young People are one of Dumfries and Galloways greatest assets and for the 2018 Scotland’s Year of Young People; our Council has co-designed an inspirational plan for Dumfries and Galloway. For 2018 only, priority will be given to individuals and organisations which deliver benefits to young people aged 8-25 years of age in Annandale and Eskdale.</w:t>
      </w:r>
    </w:p>
    <w:p w:rsidR="00AD77C1" w:rsidRPr="00E9656C" w:rsidRDefault="00AD77C1" w:rsidP="00BB74E0">
      <w:pPr>
        <w:autoSpaceDE w:val="0"/>
        <w:autoSpaceDN w:val="0"/>
        <w:adjustRightInd w:val="0"/>
        <w:ind w:left="567" w:hanging="567"/>
        <w:jc w:val="both"/>
        <w:rPr>
          <w:rFonts w:cs="Arial"/>
          <w:color w:val="000000"/>
          <w:sz w:val="16"/>
          <w:szCs w:val="16"/>
        </w:rPr>
      </w:pPr>
    </w:p>
    <w:p w:rsidR="00BB74E0" w:rsidRPr="00AD77C1" w:rsidRDefault="00BB74E0" w:rsidP="00BB74E0">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 xml:space="preserve">Grant applications, where possible must be supported by invoices, quotes or any press cuttings relating to the grant. </w:t>
      </w:r>
    </w:p>
    <w:p w:rsidR="00BB74E0" w:rsidRPr="00E9656C" w:rsidRDefault="00BB74E0" w:rsidP="00BB74E0">
      <w:pPr>
        <w:autoSpaceDE w:val="0"/>
        <w:autoSpaceDN w:val="0"/>
        <w:adjustRightInd w:val="0"/>
        <w:ind w:left="567" w:hanging="567"/>
        <w:jc w:val="both"/>
        <w:rPr>
          <w:rFonts w:cs="Arial"/>
          <w:color w:val="000000"/>
          <w:sz w:val="16"/>
          <w:szCs w:val="16"/>
        </w:rPr>
      </w:pPr>
    </w:p>
    <w:p w:rsidR="00BB74E0" w:rsidRPr="00AD77C1" w:rsidRDefault="00BB74E0" w:rsidP="00BB74E0">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 xml:space="preserve">Receipts should be provided after the grant has been awarded and any other supplementary information on how the grant was spent. </w:t>
      </w:r>
    </w:p>
    <w:p w:rsidR="00BB74E0" w:rsidRPr="00E9656C" w:rsidRDefault="00BB74E0" w:rsidP="00BB74E0">
      <w:pPr>
        <w:autoSpaceDE w:val="0"/>
        <w:autoSpaceDN w:val="0"/>
        <w:adjustRightInd w:val="0"/>
        <w:ind w:left="567" w:hanging="567"/>
        <w:jc w:val="both"/>
        <w:rPr>
          <w:rFonts w:cs="Arial"/>
          <w:color w:val="000000"/>
          <w:sz w:val="16"/>
          <w:szCs w:val="16"/>
        </w:rPr>
      </w:pPr>
    </w:p>
    <w:p w:rsidR="00BB74E0" w:rsidRPr="00AD77C1" w:rsidRDefault="00BB74E0" w:rsidP="00BB74E0">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Th</w:t>
      </w:r>
      <w:r w:rsidR="00E9656C">
        <w:rPr>
          <w:rFonts w:cs="Arial"/>
          <w:color w:val="000000"/>
          <w:sz w:val="28"/>
          <w:szCs w:val="28"/>
        </w:rPr>
        <w:t>e funding must be spent within three</w:t>
      </w:r>
      <w:r w:rsidRPr="00AD77C1">
        <w:rPr>
          <w:rFonts w:cs="Arial"/>
          <w:color w:val="000000"/>
          <w:sz w:val="28"/>
          <w:szCs w:val="28"/>
        </w:rPr>
        <w:t xml:space="preserve"> months but this can be extended </w:t>
      </w:r>
      <w:r w:rsidR="00E9656C">
        <w:rPr>
          <w:rFonts w:cs="Arial"/>
          <w:color w:val="000000"/>
          <w:sz w:val="28"/>
          <w:szCs w:val="28"/>
        </w:rPr>
        <w:t xml:space="preserve">with approval </w:t>
      </w:r>
      <w:r w:rsidRPr="00AD77C1">
        <w:rPr>
          <w:rFonts w:cs="Arial"/>
          <w:color w:val="000000"/>
          <w:sz w:val="28"/>
          <w:szCs w:val="28"/>
        </w:rPr>
        <w:t xml:space="preserve">depending on the project. </w:t>
      </w:r>
    </w:p>
    <w:p w:rsidR="00BB74E0" w:rsidRPr="00E9656C" w:rsidRDefault="00BB74E0" w:rsidP="00BB74E0">
      <w:pPr>
        <w:autoSpaceDE w:val="0"/>
        <w:autoSpaceDN w:val="0"/>
        <w:adjustRightInd w:val="0"/>
        <w:ind w:left="567" w:hanging="567"/>
        <w:jc w:val="both"/>
        <w:rPr>
          <w:rFonts w:cs="Arial"/>
          <w:color w:val="000000"/>
          <w:sz w:val="16"/>
          <w:szCs w:val="16"/>
        </w:rPr>
      </w:pPr>
    </w:p>
    <w:p w:rsidR="00BB74E0" w:rsidRPr="00AD77C1" w:rsidRDefault="00BB74E0" w:rsidP="00BB74E0">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 xml:space="preserve">Any monies not used towards the purpose of the application must be returned. </w:t>
      </w:r>
    </w:p>
    <w:p w:rsidR="00BB74E0" w:rsidRPr="00E9656C" w:rsidRDefault="00BB74E0" w:rsidP="00BB74E0">
      <w:pPr>
        <w:autoSpaceDE w:val="0"/>
        <w:autoSpaceDN w:val="0"/>
        <w:adjustRightInd w:val="0"/>
        <w:ind w:left="567" w:hanging="567"/>
        <w:jc w:val="both"/>
        <w:rPr>
          <w:rFonts w:cs="Arial"/>
          <w:color w:val="000000"/>
          <w:sz w:val="16"/>
          <w:szCs w:val="16"/>
        </w:rPr>
      </w:pPr>
    </w:p>
    <w:p w:rsidR="00BB74E0" w:rsidRDefault="00BB74E0" w:rsidP="00BB74E0">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 xml:space="preserve">Grant awards should normally be utilised in full during the financial </w:t>
      </w:r>
      <w:r w:rsidR="00E9656C">
        <w:rPr>
          <w:rFonts w:cs="Arial"/>
          <w:color w:val="000000"/>
          <w:sz w:val="28"/>
          <w:szCs w:val="28"/>
        </w:rPr>
        <w:t>year in which they are awarded.</w:t>
      </w:r>
    </w:p>
    <w:p w:rsidR="00E9656C" w:rsidRPr="00E9656C" w:rsidRDefault="00E9656C" w:rsidP="00E9656C">
      <w:pPr>
        <w:autoSpaceDE w:val="0"/>
        <w:autoSpaceDN w:val="0"/>
        <w:adjustRightInd w:val="0"/>
        <w:ind w:left="567" w:hanging="567"/>
        <w:jc w:val="both"/>
        <w:rPr>
          <w:rFonts w:cs="Arial"/>
          <w:color w:val="000000"/>
          <w:sz w:val="16"/>
          <w:szCs w:val="16"/>
        </w:rPr>
      </w:pPr>
    </w:p>
    <w:p w:rsidR="00BB74E0" w:rsidRPr="00AD77C1" w:rsidRDefault="00BB74E0" w:rsidP="00BB74E0">
      <w:pPr>
        <w:pStyle w:val="ListParagraph"/>
        <w:numPr>
          <w:ilvl w:val="0"/>
          <w:numId w:val="13"/>
        </w:numPr>
        <w:autoSpaceDE w:val="0"/>
        <w:autoSpaceDN w:val="0"/>
        <w:adjustRightInd w:val="0"/>
        <w:ind w:left="567" w:hanging="567"/>
        <w:jc w:val="both"/>
        <w:rPr>
          <w:rFonts w:cs="Arial"/>
          <w:color w:val="000000"/>
          <w:sz w:val="28"/>
          <w:szCs w:val="28"/>
        </w:rPr>
      </w:pPr>
      <w:r w:rsidRPr="00AD77C1">
        <w:rPr>
          <w:rFonts w:cs="Arial"/>
          <w:color w:val="000000"/>
          <w:sz w:val="28"/>
          <w:szCs w:val="28"/>
        </w:rPr>
        <w:t>Area Committee support should be acknowledged in any publicity</w:t>
      </w:r>
      <w:r w:rsidR="00E9656C">
        <w:rPr>
          <w:rFonts w:cs="Arial"/>
          <w:color w:val="000000"/>
          <w:sz w:val="28"/>
          <w:szCs w:val="28"/>
        </w:rPr>
        <w:t xml:space="preserve"> including photos organised by the council highlighting funding support.</w:t>
      </w:r>
    </w:p>
    <w:sectPr w:rsidR="00BB74E0" w:rsidRPr="00AD77C1" w:rsidSect="00E9656C">
      <w:pgSz w:w="11900" w:h="17340"/>
      <w:pgMar w:top="907" w:right="851" w:bottom="90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extra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AE345"/>
    <w:multiLevelType w:val="hybridMultilevel"/>
    <w:tmpl w:val="2CAC7B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F62823"/>
    <w:multiLevelType w:val="hybridMultilevel"/>
    <w:tmpl w:val="30B8CF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993DD71"/>
    <w:multiLevelType w:val="hybridMultilevel"/>
    <w:tmpl w:val="F3D123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001B0E4"/>
    <w:multiLevelType w:val="hybridMultilevel"/>
    <w:tmpl w:val="A53AC4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C17DC8"/>
    <w:multiLevelType w:val="hybridMultilevel"/>
    <w:tmpl w:val="4E5BBF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422C10"/>
    <w:multiLevelType w:val="hybridMultilevel"/>
    <w:tmpl w:val="D69292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797DC0"/>
    <w:multiLevelType w:val="hybridMultilevel"/>
    <w:tmpl w:val="66F892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A4D691"/>
    <w:multiLevelType w:val="hybridMultilevel"/>
    <w:tmpl w:val="59419F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FD6525"/>
    <w:multiLevelType w:val="hybridMultilevel"/>
    <w:tmpl w:val="36E8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48D861"/>
    <w:multiLevelType w:val="hybridMultilevel"/>
    <w:tmpl w:val="428A24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B88C349"/>
    <w:multiLevelType w:val="hybridMultilevel"/>
    <w:tmpl w:val="0AFC4E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E0D70DB"/>
    <w:multiLevelType w:val="hybridMultilevel"/>
    <w:tmpl w:val="A9EFC7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B99FCB9"/>
    <w:multiLevelType w:val="hybridMultilevel"/>
    <w:tmpl w:val="50E08C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9321AC3"/>
    <w:multiLevelType w:val="hybridMultilevel"/>
    <w:tmpl w:val="E0AA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4"/>
  </w:num>
  <w:num w:numId="5">
    <w:abstractNumId w:val="9"/>
  </w:num>
  <w:num w:numId="6">
    <w:abstractNumId w:val="0"/>
  </w:num>
  <w:num w:numId="7">
    <w:abstractNumId w:val="5"/>
  </w:num>
  <w:num w:numId="8">
    <w:abstractNumId w:val="2"/>
  </w:num>
  <w:num w:numId="9">
    <w:abstractNumId w:val="7"/>
  </w:num>
  <w:num w:numId="10">
    <w:abstractNumId w:val="10"/>
  </w:num>
  <w:num w:numId="11">
    <w:abstractNumId w:val="1"/>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E0"/>
    <w:rsid w:val="008E2889"/>
    <w:rsid w:val="00A93483"/>
    <w:rsid w:val="00AD77C1"/>
    <w:rsid w:val="00BB74E0"/>
    <w:rsid w:val="00E9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4E0"/>
    <w:pPr>
      <w:ind w:left="720"/>
      <w:contextualSpacing/>
    </w:pPr>
  </w:style>
  <w:style w:type="paragraph" w:styleId="NormalWeb">
    <w:name w:val="Normal (Web)"/>
    <w:basedOn w:val="Normal"/>
    <w:uiPriority w:val="99"/>
    <w:semiHidden/>
    <w:unhideWhenUsed/>
    <w:rsid w:val="00BB74E0"/>
    <w:pPr>
      <w:spacing w:after="150"/>
    </w:pPr>
    <w:rPr>
      <w:rFonts w:ascii="montserratextralight" w:eastAsia="Times New Roman" w:hAnsi="montserratextralight" w:cs="Times New Roman"/>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4E0"/>
    <w:pPr>
      <w:ind w:left="720"/>
      <w:contextualSpacing/>
    </w:pPr>
  </w:style>
  <w:style w:type="paragraph" w:styleId="NormalWeb">
    <w:name w:val="Normal (Web)"/>
    <w:basedOn w:val="Normal"/>
    <w:uiPriority w:val="99"/>
    <w:semiHidden/>
    <w:unhideWhenUsed/>
    <w:rsid w:val="00BB74E0"/>
    <w:pPr>
      <w:spacing w:after="150"/>
    </w:pPr>
    <w:rPr>
      <w:rFonts w:ascii="montserratextralight" w:eastAsia="Times New Roman" w:hAnsi="montserratextralight" w:cs="Times New Roman"/>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1924">
      <w:bodyDiv w:val="1"/>
      <w:marLeft w:val="0"/>
      <w:marRight w:val="0"/>
      <w:marTop w:val="0"/>
      <w:marBottom w:val="0"/>
      <w:divBdr>
        <w:top w:val="none" w:sz="0" w:space="0" w:color="auto"/>
        <w:left w:val="none" w:sz="0" w:space="0" w:color="auto"/>
        <w:bottom w:val="none" w:sz="0" w:space="0" w:color="auto"/>
        <w:right w:val="none" w:sz="0" w:space="0" w:color="auto"/>
      </w:divBdr>
      <w:divsChild>
        <w:div w:id="1222866603">
          <w:marLeft w:val="0"/>
          <w:marRight w:val="0"/>
          <w:marTop w:val="0"/>
          <w:marBottom w:val="0"/>
          <w:divBdr>
            <w:top w:val="none" w:sz="0" w:space="0" w:color="auto"/>
            <w:left w:val="none" w:sz="0" w:space="0" w:color="auto"/>
            <w:bottom w:val="none" w:sz="0" w:space="0" w:color="auto"/>
            <w:right w:val="none" w:sz="0" w:space="0" w:color="auto"/>
          </w:divBdr>
          <w:divsChild>
            <w:div w:id="969749169">
              <w:marLeft w:val="0"/>
              <w:marRight w:val="0"/>
              <w:marTop w:val="0"/>
              <w:marBottom w:val="0"/>
              <w:divBdr>
                <w:top w:val="none" w:sz="0" w:space="0" w:color="auto"/>
                <w:left w:val="none" w:sz="0" w:space="0" w:color="auto"/>
                <w:bottom w:val="none" w:sz="0" w:space="0" w:color="auto"/>
                <w:right w:val="none" w:sz="0" w:space="0" w:color="auto"/>
              </w:divBdr>
              <w:divsChild>
                <w:div w:id="320694337">
                  <w:marLeft w:val="0"/>
                  <w:marRight w:val="0"/>
                  <w:marTop w:val="0"/>
                  <w:marBottom w:val="0"/>
                  <w:divBdr>
                    <w:top w:val="none" w:sz="0" w:space="0" w:color="auto"/>
                    <w:left w:val="none" w:sz="0" w:space="0" w:color="auto"/>
                    <w:bottom w:val="none" w:sz="0" w:space="0" w:color="auto"/>
                    <w:right w:val="none" w:sz="0" w:space="0" w:color="auto"/>
                  </w:divBdr>
                  <w:divsChild>
                    <w:div w:id="1694456492">
                      <w:marLeft w:val="0"/>
                      <w:marRight w:val="0"/>
                      <w:marTop w:val="0"/>
                      <w:marBottom w:val="0"/>
                      <w:divBdr>
                        <w:top w:val="none" w:sz="0" w:space="0" w:color="auto"/>
                        <w:left w:val="none" w:sz="0" w:space="0" w:color="auto"/>
                        <w:bottom w:val="none" w:sz="0" w:space="0" w:color="auto"/>
                        <w:right w:val="none" w:sz="0" w:space="0" w:color="auto"/>
                      </w:divBdr>
                      <w:divsChild>
                        <w:div w:id="18889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Calum</dc:creator>
  <cp:lastModifiedBy>Graham, Calum</cp:lastModifiedBy>
  <cp:revision>2</cp:revision>
  <dcterms:created xsi:type="dcterms:W3CDTF">2018-01-04T11:08:00Z</dcterms:created>
  <dcterms:modified xsi:type="dcterms:W3CDTF">2018-02-25T12:25:00Z</dcterms:modified>
</cp:coreProperties>
</file>